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1843" w14:textId="2284413E" w:rsidR="00964DF6" w:rsidRPr="005879C1" w:rsidRDefault="00964DF6" w:rsidP="006B4430">
      <w:pPr>
        <w:spacing w:line="240" w:lineRule="auto"/>
        <w:jc w:val="center"/>
        <w:rPr>
          <w:rFonts w:ascii="Arial" w:hAnsi="Arial" w:cs="Arial"/>
          <w:b/>
        </w:rPr>
      </w:pPr>
      <w:r w:rsidRPr="005879C1">
        <w:rPr>
          <w:rFonts w:ascii="Arial" w:hAnsi="Arial" w:cs="Arial"/>
          <w:b/>
        </w:rPr>
        <w:t>LOCAL PENSION BOARD</w:t>
      </w:r>
    </w:p>
    <w:p w14:paraId="72ED4240" w14:textId="76108095" w:rsidR="00964DF6" w:rsidRPr="005879C1" w:rsidRDefault="00964DF6" w:rsidP="006B4430">
      <w:pPr>
        <w:spacing w:line="240" w:lineRule="auto"/>
        <w:jc w:val="center"/>
        <w:rPr>
          <w:rFonts w:ascii="Arial" w:hAnsi="Arial" w:cs="Arial"/>
          <w:b/>
          <w:u w:val="single"/>
        </w:rPr>
      </w:pPr>
      <w:r w:rsidRPr="005879C1">
        <w:rPr>
          <w:rFonts w:ascii="Arial" w:hAnsi="Arial" w:cs="Arial"/>
          <w:b/>
          <w:u w:val="single"/>
        </w:rPr>
        <w:t>Report of the Pensions Administrator / Manager</w:t>
      </w:r>
    </w:p>
    <w:p w14:paraId="701088D9" w14:textId="61D03ED3" w:rsidR="00964DF6" w:rsidRPr="005879C1" w:rsidRDefault="00661463" w:rsidP="006B4430">
      <w:pPr>
        <w:spacing w:line="240" w:lineRule="auto"/>
        <w:jc w:val="center"/>
        <w:rPr>
          <w:rFonts w:ascii="Arial" w:hAnsi="Arial" w:cs="Arial"/>
          <w:b/>
        </w:rPr>
      </w:pPr>
      <w:r>
        <w:rPr>
          <w:rFonts w:ascii="Arial" w:hAnsi="Arial" w:cs="Arial"/>
          <w:b/>
        </w:rPr>
        <w:t>12 Octo</w:t>
      </w:r>
      <w:r w:rsidR="00DC38E3" w:rsidRPr="005879C1">
        <w:rPr>
          <w:rFonts w:ascii="Arial" w:hAnsi="Arial" w:cs="Arial"/>
          <w:b/>
        </w:rPr>
        <w:t>ber</w:t>
      </w:r>
      <w:r w:rsidR="00CA59F9" w:rsidRPr="005879C1">
        <w:rPr>
          <w:rFonts w:ascii="Arial" w:hAnsi="Arial" w:cs="Arial"/>
          <w:b/>
        </w:rPr>
        <w:t xml:space="preserve"> 2020</w:t>
      </w:r>
    </w:p>
    <w:p w14:paraId="455EE95D" w14:textId="77777777" w:rsidR="00964DF6" w:rsidRPr="005879C1" w:rsidRDefault="00964DF6" w:rsidP="006B4430">
      <w:pPr>
        <w:spacing w:line="240" w:lineRule="auto"/>
        <w:jc w:val="center"/>
        <w:rPr>
          <w:rFonts w:ascii="Arial" w:hAnsi="Arial" w:cs="Arial"/>
          <w:b/>
        </w:rPr>
      </w:pPr>
      <w:r w:rsidRPr="005879C1">
        <w:rPr>
          <w:rFonts w:ascii="Arial" w:hAnsi="Arial" w:cs="Arial"/>
          <w:b/>
        </w:rPr>
        <w:t>PENSIONS UPDATE</w:t>
      </w:r>
    </w:p>
    <w:p w14:paraId="652B6A6D" w14:textId="77777777" w:rsidR="00964DF6" w:rsidRPr="005879C1" w:rsidRDefault="00964DF6" w:rsidP="003902BE">
      <w:pPr>
        <w:spacing w:line="240" w:lineRule="auto"/>
        <w:jc w:val="both"/>
        <w:rPr>
          <w:rFonts w:ascii="Arial" w:hAnsi="Arial" w:cs="Arial"/>
          <w:b/>
          <w:u w:val="single"/>
        </w:rPr>
      </w:pPr>
      <w:r w:rsidRPr="005879C1">
        <w:rPr>
          <w:rFonts w:ascii="Arial" w:hAnsi="Arial" w:cs="Arial"/>
          <w:b/>
          <w:noProof/>
          <w:u w:val="single"/>
          <w:lang w:eastAsia="en-GB"/>
        </w:rPr>
        <mc:AlternateContent>
          <mc:Choice Requires="wps">
            <w:drawing>
              <wp:anchor distT="0" distB="0" distL="114300" distR="114300" simplePos="0" relativeHeight="251658240" behindDoc="0" locked="0" layoutInCell="1" allowOverlap="1" wp14:anchorId="5FC73802" wp14:editId="1D5AB40E">
                <wp:simplePos x="0" y="0"/>
                <wp:positionH relativeFrom="column">
                  <wp:posOffset>-152400</wp:posOffset>
                </wp:positionH>
                <wp:positionV relativeFrom="paragraph">
                  <wp:posOffset>106680</wp:posOffset>
                </wp:positionV>
                <wp:extent cx="624840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48400" cy="8191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C14CE" w14:textId="77777777" w:rsidR="007F0FEE" w:rsidRPr="00964DF6" w:rsidRDefault="007F0FEE" w:rsidP="00B277F6">
                            <w:pPr>
                              <w:pStyle w:val="ListParagraph"/>
                              <w:numPr>
                                <w:ilvl w:val="0"/>
                                <w:numId w:val="2"/>
                              </w:numPr>
                              <w:rPr>
                                <w:rFonts w:ascii="Arial" w:hAnsi="Arial" w:cs="Arial"/>
                                <w:b/>
                                <w:u w:val="single"/>
                              </w:rPr>
                            </w:pPr>
                            <w:r w:rsidRPr="00964DF6">
                              <w:rPr>
                                <w:rFonts w:ascii="Arial" w:hAnsi="Arial" w:cs="Arial"/>
                                <w:b/>
                                <w:u w:val="single"/>
                              </w:rPr>
                              <w:t>Purpose of Report</w:t>
                            </w:r>
                          </w:p>
                          <w:p w14:paraId="3FE6E1ED" w14:textId="77777777" w:rsidR="007F0FEE" w:rsidRPr="00120475" w:rsidRDefault="007F0FEE" w:rsidP="00964DF6">
                            <w:pPr>
                              <w:ind w:left="720" w:hanging="720"/>
                              <w:rPr>
                                <w:rFonts w:ascii="Arial" w:hAnsi="Arial" w:cs="Arial"/>
                              </w:rPr>
                            </w:pPr>
                            <w:r>
                              <w:rPr>
                                <w:rFonts w:ascii="Arial" w:hAnsi="Arial" w:cs="Arial"/>
                              </w:rPr>
                              <w:t>1.1</w:t>
                            </w:r>
                            <w:r>
                              <w:rPr>
                                <w:rFonts w:ascii="Arial" w:hAnsi="Arial" w:cs="Arial"/>
                              </w:rPr>
                              <w:tab/>
                              <w:t>To provide M</w:t>
                            </w:r>
                            <w:r w:rsidRPr="00120475">
                              <w:rPr>
                                <w:rFonts w:ascii="Arial" w:hAnsi="Arial" w:cs="Arial"/>
                              </w:rPr>
                              <w:t>ember</w:t>
                            </w:r>
                            <w:r>
                              <w:rPr>
                                <w:rFonts w:ascii="Arial" w:hAnsi="Arial" w:cs="Arial"/>
                              </w:rPr>
                              <w:t>s</w:t>
                            </w:r>
                            <w:r w:rsidRPr="00120475">
                              <w:rPr>
                                <w:rFonts w:ascii="Arial" w:hAnsi="Arial" w:cs="Arial"/>
                              </w:rPr>
                              <w:t xml:space="preserve"> with information on scheme membership</w:t>
                            </w:r>
                            <w:r w:rsidRPr="008A3DBD">
                              <w:rPr>
                                <w:rFonts w:ascii="Arial" w:hAnsi="Arial" w:cs="Arial"/>
                              </w:rPr>
                              <w:t xml:space="preserve"> </w:t>
                            </w:r>
                            <w:r>
                              <w:rPr>
                                <w:rFonts w:ascii="Arial" w:hAnsi="Arial" w:cs="Arial"/>
                              </w:rPr>
                              <w:t xml:space="preserve">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73802" id="_x0000_t202" coordsize="21600,21600" o:spt="202" path="m,l,21600r21600,l21600,xe">
                <v:stroke joinstyle="miter"/>
                <v:path gradientshapeok="t" o:connecttype="rect"/>
              </v:shapetype>
              <v:shape id="Text Box 1" o:spid="_x0000_s1026" type="#_x0000_t202" style="position:absolute;left:0;text-align:left;margin-left:-12pt;margin-top:8.4pt;width:492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" fillcolor="#bfbfbf [2412]" strokeweight=".5pt">
                <v:textbox>
                  <w:txbxContent>
                    <w:p w14:paraId="14EC14CE" w14:textId="77777777" w:rsidR="007F0FEE" w:rsidRPr="00964DF6" w:rsidRDefault="007F0FEE" w:rsidP="00B277F6">
                      <w:pPr>
                        <w:pStyle w:val="ListParagraph"/>
                        <w:numPr>
                          <w:ilvl w:val="0"/>
                          <w:numId w:val="2"/>
                        </w:numPr>
                        <w:rPr>
                          <w:rFonts w:ascii="Arial" w:hAnsi="Arial" w:cs="Arial"/>
                          <w:b/>
                          <w:u w:val="single"/>
                        </w:rPr>
                      </w:pPr>
                      <w:r w:rsidRPr="00964DF6">
                        <w:rPr>
                          <w:rFonts w:ascii="Arial" w:hAnsi="Arial" w:cs="Arial"/>
                          <w:b/>
                          <w:u w:val="single"/>
                        </w:rPr>
                        <w:t>Purpose of Report</w:t>
                      </w:r>
                    </w:p>
                    <w:p w14:paraId="3FE6E1ED" w14:textId="77777777" w:rsidR="007F0FEE" w:rsidRPr="00120475" w:rsidRDefault="007F0FEE" w:rsidP="00964DF6">
                      <w:pPr>
                        <w:ind w:left="720" w:hanging="720"/>
                        <w:rPr>
                          <w:rFonts w:ascii="Arial" w:hAnsi="Arial" w:cs="Arial"/>
                        </w:rPr>
                      </w:pPr>
                      <w:r>
                        <w:rPr>
                          <w:rFonts w:ascii="Arial" w:hAnsi="Arial" w:cs="Arial"/>
                        </w:rPr>
                        <w:t>1.1</w:t>
                      </w:r>
                      <w:r>
                        <w:rPr>
                          <w:rFonts w:ascii="Arial" w:hAnsi="Arial" w:cs="Arial"/>
                        </w:rPr>
                        <w:tab/>
                        <w:t>To provide M</w:t>
                      </w:r>
                      <w:r w:rsidRPr="00120475">
                        <w:rPr>
                          <w:rFonts w:ascii="Arial" w:hAnsi="Arial" w:cs="Arial"/>
                        </w:rPr>
                        <w:t>ember</w:t>
                      </w:r>
                      <w:r>
                        <w:rPr>
                          <w:rFonts w:ascii="Arial" w:hAnsi="Arial" w:cs="Arial"/>
                        </w:rPr>
                        <w:t>s</w:t>
                      </w:r>
                      <w:r w:rsidRPr="00120475">
                        <w:rPr>
                          <w:rFonts w:ascii="Arial" w:hAnsi="Arial" w:cs="Arial"/>
                        </w:rPr>
                        <w:t xml:space="preserve"> with information on scheme membership</w:t>
                      </w:r>
                      <w:r w:rsidRPr="008A3DBD">
                        <w:rPr>
                          <w:rFonts w:ascii="Arial" w:hAnsi="Arial" w:cs="Arial"/>
                        </w:rPr>
                        <w:t xml:space="preserve"> </w:t>
                      </w:r>
                      <w:r>
                        <w:rPr>
                          <w:rFonts w:ascii="Arial" w:hAnsi="Arial" w:cs="Arial"/>
                        </w:rPr>
                        <w:t xml:space="preserve">and scheme changes as well as training, </w:t>
                      </w:r>
                      <w:proofErr w:type="gramStart"/>
                      <w:r>
                        <w:rPr>
                          <w:rFonts w:ascii="Arial" w:hAnsi="Arial" w:cs="Arial"/>
                        </w:rPr>
                        <w:t>governance</w:t>
                      </w:r>
                      <w:proofErr w:type="gramEnd"/>
                      <w:r>
                        <w:rPr>
                          <w:rFonts w:ascii="Arial" w:hAnsi="Arial" w:cs="Arial"/>
                        </w:rPr>
                        <w:t xml:space="preserve"> and communication issues. </w:t>
                      </w:r>
                    </w:p>
                  </w:txbxContent>
                </v:textbox>
              </v:shape>
            </w:pict>
          </mc:Fallback>
        </mc:AlternateContent>
      </w:r>
    </w:p>
    <w:p w14:paraId="4D9EC90A" w14:textId="77777777" w:rsidR="00964DF6" w:rsidRPr="005879C1" w:rsidRDefault="00964DF6" w:rsidP="003902BE">
      <w:pPr>
        <w:spacing w:line="240" w:lineRule="auto"/>
        <w:jc w:val="both"/>
        <w:rPr>
          <w:rFonts w:ascii="Arial" w:hAnsi="Arial" w:cs="Arial"/>
          <w:b/>
          <w:u w:val="single"/>
        </w:rPr>
      </w:pPr>
    </w:p>
    <w:p w14:paraId="5F935E9F" w14:textId="77777777" w:rsidR="00964DF6" w:rsidRPr="005879C1" w:rsidRDefault="00964DF6" w:rsidP="003902BE">
      <w:pPr>
        <w:spacing w:after="0" w:line="240" w:lineRule="auto"/>
        <w:jc w:val="both"/>
        <w:rPr>
          <w:rFonts w:ascii="Arial" w:hAnsi="Arial" w:cs="Arial"/>
          <w:b/>
          <w:u w:val="single"/>
        </w:rPr>
      </w:pPr>
    </w:p>
    <w:p w14:paraId="365BA67F" w14:textId="0CDE5175" w:rsidR="00576D8A" w:rsidRPr="005879C1" w:rsidRDefault="00576D8A" w:rsidP="003902BE">
      <w:pPr>
        <w:spacing w:after="0" w:line="240" w:lineRule="auto"/>
        <w:jc w:val="both"/>
        <w:rPr>
          <w:rFonts w:ascii="Arial" w:hAnsi="Arial" w:cs="Arial"/>
          <w:b/>
        </w:rPr>
      </w:pPr>
    </w:p>
    <w:p w14:paraId="47E7B7BE" w14:textId="15445FCD" w:rsidR="000217A2" w:rsidRPr="005879C1" w:rsidRDefault="000217A2" w:rsidP="003902BE">
      <w:pPr>
        <w:spacing w:after="0" w:line="240" w:lineRule="auto"/>
        <w:jc w:val="both"/>
        <w:rPr>
          <w:rFonts w:ascii="Arial" w:hAnsi="Arial" w:cs="Arial"/>
          <w:b/>
        </w:rPr>
      </w:pPr>
    </w:p>
    <w:p w14:paraId="7B1BED12" w14:textId="77777777" w:rsidR="000217A2" w:rsidRPr="005879C1" w:rsidRDefault="000217A2" w:rsidP="003902BE">
      <w:pPr>
        <w:spacing w:after="0" w:line="240" w:lineRule="auto"/>
        <w:jc w:val="both"/>
        <w:rPr>
          <w:rFonts w:ascii="Arial" w:hAnsi="Arial" w:cs="Arial"/>
          <w:b/>
        </w:rPr>
      </w:pPr>
    </w:p>
    <w:p w14:paraId="1235CCD7" w14:textId="64AECA82" w:rsidR="00120475" w:rsidRPr="005879C1" w:rsidRDefault="00120475" w:rsidP="003902BE">
      <w:pPr>
        <w:spacing w:after="0" w:line="240" w:lineRule="auto"/>
        <w:jc w:val="both"/>
        <w:rPr>
          <w:rFonts w:ascii="Arial" w:hAnsi="Arial" w:cs="Arial"/>
          <w:b/>
          <w:u w:val="single"/>
        </w:rPr>
      </w:pPr>
      <w:r w:rsidRPr="005879C1">
        <w:rPr>
          <w:rFonts w:ascii="Arial" w:hAnsi="Arial" w:cs="Arial"/>
          <w:b/>
        </w:rPr>
        <w:t>2.0</w:t>
      </w:r>
      <w:r w:rsidRPr="005879C1">
        <w:rPr>
          <w:rFonts w:ascii="Arial" w:hAnsi="Arial" w:cs="Arial"/>
          <w:b/>
        </w:rPr>
        <w:tab/>
      </w:r>
      <w:r w:rsidRPr="005879C1">
        <w:rPr>
          <w:rFonts w:ascii="Arial" w:hAnsi="Arial" w:cs="Arial"/>
          <w:b/>
          <w:u w:val="single"/>
        </w:rPr>
        <w:t>Introduction</w:t>
      </w:r>
    </w:p>
    <w:p w14:paraId="209BD244" w14:textId="77777777" w:rsidR="00000399" w:rsidRPr="005879C1" w:rsidRDefault="00000399" w:rsidP="003902BE">
      <w:pPr>
        <w:spacing w:after="0" w:line="240" w:lineRule="auto"/>
        <w:jc w:val="both"/>
        <w:rPr>
          <w:rFonts w:ascii="Arial" w:hAnsi="Arial" w:cs="Arial"/>
          <w:b/>
          <w:u w:val="single"/>
        </w:rPr>
      </w:pPr>
    </w:p>
    <w:p w14:paraId="5ECD9E2D" w14:textId="10C0DC88" w:rsidR="00120475" w:rsidRPr="005879C1" w:rsidRDefault="00120475" w:rsidP="003902BE">
      <w:pPr>
        <w:spacing w:after="0" w:line="240" w:lineRule="auto"/>
        <w:ind w:left="720" w:hanging="720"/>
        <w:jc w:val="both"/>
        <w:rPr>
          <w:rFonts w:ascii="Arial" w:hAnsi="Arial" w:cs="Arial"/>
        </w:rPr>
      </w:pPr>
      <w:r w:rsidRPr="005879C1">
        <w:rPr>
          <w:rFonts w:ascii="Arial" w:hAnsi="Arial" w:cs="Arial"/>
        </w:rPr>
        <w:t>2.1</w:t>
      </w:r>
      <w:r w:rsidRPr="005879C1">
        <w:rPr>
          <w:rFonts w:ascii="Arial" w:hAnsi="Arial" w:cs="Arial"/>
        </w:rPr>
        <w:tab/>
        <w:t>Th</w:t>
      </w:r>
      <w:r w:rsidR="00E314CE" w:rsidRPr="005879C1">
        <w:rPr>
          <w:rFonts w:ascii="Arial" w:hAnsi="Arial" w:cs="Arial"/>
        </w:rPr>
        <w:t>is</w:t>
      </w:r>
      <w:r w:rsidRPr="005879C1">
        <w:rPr>
          <w:rFonts w:ascii="Arial" w:hAnsi="Arial" w:cs="Arial"/>
        </w:rPr>
        <w:t xml:space="preserve"> report provides Members with scheme information, together with updates on current issues and training. </w:t>
      </w:r>
    </w:p>
    <w:p w14:paraId="51D8FFE8" w14:textId="77777777" w:rsidR="000217A2" w:rsidRPr="005879C1" w:rsidRDefault="000217A2" w:rsidP="003902BE">
      <w:pPr>
        <w:spacing w:after="0" w:line="240" w:lineRule="auto"/>
        <w:ind w:left="720" w:hanging="720"/>
        <w:jc w:val="both"/>
        <w:rPr>
          <w:rFonts w:ascii="Arial" w:hAnsi="Arial" w:cs="Arial"/>
        </w:rPr>
      </w:pPr>
    </w:p>
    <w:p w14:paraId="78EAD046" w14:textId="77777777" w:rsidR="00E16DCB" w:rsidRPr="005879C1" w:rsidRDefault="00E16DCB" w:rsidP="003902BE">
      <w:pPr>
        <w:spacing w:after="0" w:line="240" w:lineRule="auto"/>
        <w:ind w:left="720" w:hanging="720"/>
        <w:jc w:val="both"/>
        <w:rPr>
          <w:rFonts w:ascii="Arial" w:hAnsi="Arial" w:cs="Arial"/>
        </w:rPr>
      </w:pPr>
    </w:p>
    <w:p w14:paraId="7BD5E6B5" w14:textId="14DE49E8" w:rsidR="00DC2320" w:rsidRPr="005879C1" w:rsidRDefault="00964DF6" w:rsidP="003902BE">
      <w:pPr>
        <w:spacing w:after="0" w:line="240" w:lineRule="auto"/>
        <w:jc w:val="both"/>
        <w:rPr>
          <w:rFonts w:ascii="Arial" w:hAnsi="Arial" w:cs="Arial"/>
          <w:b/>
          <w:u w:val="single"/>
        </w:rPr>
      </w:pPr>
      <w:r w:rsidRPr="005879C1">
        <w:rPr>
          <w:rFonts w:ascii="Arial" w:hAnsi="Arial" w:cs="Arial"/>
          <w:b/>
        </w:rPr>
        <w:t>3.0</w:t>
      </w:r>
      <w:r w:rsidRPr="005879C1">
        <w:rPr>
          <w:rFonts w:ascii="Arial" w:hAnsi="Arial" w:cs="Arial"/>
          <w:b/>
        </w:rPr>
        <w:tab/>
      </w:r>
      <w:r w:rsidR="00DC2320" w:rsidRPr="005879C1">
        <w:rPr>
          <w:rFonts w:ascii="Arial" w:hAnsi="Arial" w:cs="Arial"/>
          <w:b/>
          <w:u w:val="single"/>
        </w:rPr>
        <w:t>Scheme Membership Information</w:t>
      </w:r>
    </w:p>
    <w:p w14:paraId="2EC5FC89" w14:textId="77777777" w:rsidR="00000399" w:rsidRPr="005879C1" w:rsidRDefault="00000399" w:rsidP="003902BE">
      <w:pPr>
        <w:spacing w:after="0" w:line="240" w:lineRule="auto"/>
        <w:jc w:val="both"/>
        <w:rPr>
          <w:rFonts w:ascii="Arial" w:hAnsi="Arial" w:cs="Arial"/>
          <w:b/>
          <w:u w:val="single"/>
        </w:rPr>
      </w:pPr>
    </w:p>
    <w:p w14:paraId="5800977A" w14:textId="6605353D" w:rsidR="00DC2320" w:rsidRPr="005879C1" w:rsidRDefault="00120475" w:rsidP="003902BE">
      <w:pPr>
        <w:shd w:val="clear" w:color="auto" w:fill="FFFFFF" w:themeFill="background1"/>
        <w:spacing w:line="240" w:lineRule="auto"/>
        <w:ind w:left="720" w:hanging="720"/>
        <w:jc w:val="both"/>
        <w:rPr>
          <w:rFonts w:ascii="Arial" w:hAnsi="Arial" w:cs="Arial"/>
        </w:rPr>
      </w:pPr>
      <w:r w:rsidRPr="005879C1">
        <w:rPr>
          <w:rFonts w:ascii="Arial" w:hAnsi="Arial" w:cs="Arial"/>
        </w:rPr>
        <w:t>3.1</w:t>
      </w:r>
      <w:r w:rsidRPr="005879C1">
        <w:rPr>
          <w:rFonts w:ascii="Arial" w:hAnsi="Arial" w:cs="Arial"/>
        </w:rPr>
        <w:tab/>
      </w:r>
      <w:r w:rsidR="00DC2320" w:rsidRPr="005879C1">
        <w:rPr>
          <w:rFonts w:ascii="Arial" w:hAnsi="Arial" w:cs="Arial"/>
        </w:rPr>
        <w:t>The following active memberships of the firefighters’ pension schemes are taken from pay data as at</w:t>
      </w:r>
      <w:r w:rsidR="0022720C" w:rsidRPr="005879C1">
        <w:rPr>
          <w:rFonts w:ascii="Arial" w:hAnsi="Arial" w:cs="Arial"/>
        </w:rPr>
        <w:t xml:space="preserve"> </w:t>
      </w:r>
      <w:r w:rsidR="00555563" w:rsidRPr="005879C1">
        <w:rPr>
          <w:rFonts w:ascii="Arial" w:hAnsi="Arial" w:cs="Arial"/>
        </w:rPr>
        <w:t xml:space="preserve">25 September </w:t>
      </w:r>
      <w:r w:rsidR="0009350E" w:rsidRPr="005879C1">
        <w:rPr>
          <w:rFonts w:ascii="Arial" w:hAnsi="Arial" w:cs="Arial"/>
        </w:rPr>
        <w:t>2020</w:t>
      </w:r>
      <w:r w:rsidR="00767367" w:rsidRPr="005879C1">
        <w:rPr>
          <w:rFonts w:ascii="Arial" w:hAnsi="Arial" w:cs="Arial"/>
        </w:rPr>
        <w:t xml:space="preserve"> </w:t>
      </w:r>
      <w:r w:rsidR="001A6E55" w:rsidRPr="005879C1">
        <w:rPr>
          <w:rFonts w:ascii="Arial" w:hAnsi="Arial" w:cs="Arial"/>
        </w:rPr>
        <w:t xml:space="preserve">(for </w:t>
      </w:r>
      <w:r w:rsidR="004E2315" w:rsidRPr="005879C1">
        <w:rPr>
          <w:rFonts w:ascii="Arial" w:hAnsi="Arial" w:cs="Arial"/>
        </w:rPr>
        <w:t>Whole</w:t>
      </w:r>
      <w:r w:rsidR="00BA01E1" w:rsidRPr="005879C1">
        <w:rPr>
          <w:rFonts w:ascii="Arial" w:hAnsi="Arial" w:cs="Arial"/>
        </w:rPr>
        <w:t>t</w:t>
      </w:r>
      <w:r w:rsidR="004E2315" w:rsidRPr="005879C1">
        <w:rPr>
          <w:rFonts w:ascii="Arial" w:hAnsi="Arial" w:cs="Arial"/>
        </w:rPr>
        <w:t>ime</w:t>
      </w:r>
      <w:r w:rsidR="00B2487D" w:rsidRPr="005879C1">
        <w:rPr>
          <w:rFonts w:ascii="Arial" w:hAnsi="Arial" w:cs="Arial"/>
        </w:rPr>
        <w:t xml:space="preserve"> Firefighters</w:t>
      </w:r>
      <w:r w:rsidR="001A6E55" w:rsidRPr="005879C1">
        <w:rPr>
          <w:rFonts w:ascii="Arial" w:hAnsi="Arial" w:cs="Arial"/>
        </w:rPr>
        <w:t xml:space="preserve">) and </w:t>
      </w:r>
      <w:r w:rsidR="001F5F71" w:rsidRPr="005879C1">
        <w:rPr>
          <w:rFonts w:ascii="Arial" w:hAnsi="Arial" w:cs="Arial"/>
        </w:rPr>
        <w:t>1</w:t>
      </w:r>
      <w:r w:rsidR="003F6F82" w:rsidRPr="005879C1">
        <w:rPr>
          <w:rFonts w:ascii="Arial" w:hAnsi="Arial" w:cs="Arial"/>
        </w:rPr>
        <w:t xml:space="preserve">4 August </w:t>
      </w:r>
      <w:r w:rsidR="001F5F71" w:rsidRPr="005879C1">
        <w:rPr>
          <w:rFonts w:ascii="Arial" w:hAnsi="Arial" w:cs="Arial"/>
        </w:rPr>
        <w:t>2020 (for On-Call Firefighters)</w:t>
      </w:r>
      <w:r w:rsidR="006C6DBD" w:rsidRPr="005879C1">
        <w:rPr>
          <w:rFonts w:ascii="Arial" w:hAnsi="Arial" w:cs="Arial"/>
        </w:rPr>
        <w:t>, and</w:t>
      </w:r>
      <w:r w:rsidR="001F5F71" w:rsidRPr="005879C1">
        <w:rPr>
          <w:rFonts w:ascii="Arial" w:hAnsi="Arial" w:cs="Arial"/>
        </w:rPr>
        <w:t xml:space="preserve"> </w:t>
      </w:r>
      <w:r w:rsidR="001A6E55" w:rsidRPr="005879C1">
        <w:rPr>
          <w:rFonts w:ascii="Arial" w:hAnsi="Arial" w:cs="Arial"/>
        </w:rPr>
        <w:t xml:space="preserve">compared with active membership as at </w:t>
      </w:r>
      <w:r w:rsidR="007B0152" w:rsidRPr="005879C1">
        <w:rPr>
          <w:rFonts w:ascii="Arial" w:hAnsi="Arial" w:cs="Arial"/>
        </w:rPr>
        <w:t>5 June 2020 (for Wholetime Firefighters) and 15 June 2020 (for On-Call Firefighters)</w:t>
      </w:r>
      <w:r w:rsidR="00DC2320" w:rsidRPr="005879C1">
        <w:rPr>
          <w:rFonts w:ascii="Arial" w:hAnsi="Arial" w:cs="Arial"/>
        </w:rPr>
        <w:t>.</w:t>
      </w:r>
    </w:p>
    <w:p w14:paraId="29C0088D" w14:textId="77777777" w:rsidR="00120475" w:rsidRPr="005879C1" w:rsidRDefault="00120475" w:rsidP="003902BE">
      <w:pPr>
        <w:shd w:val="clear" w:color="auto" w:fill="FFFFFF" w:themeFill="background1"/>
        <w:spacing w:line="240" w:lineRule="auto"/>
        <w:ind w:left="720" w:hanging="720"/>
        <w:jc w:val="both"/>
        <w:rPr>
          <w:rFonts w:ascii="Arial" w:hAnsi="Arial" w:cs="Arial"/>
        </w:rPr>
      </w:pPr>
      <w:r w:rsidRPr="005879C1">
        <w:rPr>
          <w:rFonts w:ascii="Arial" w:hAnsi="Arial" w:cs="Arial"/>
        </w:rPr>
        <w:t>3.1.1</w:t>
      </w:r>
    </w:p>
    <w:tbl>
      <w:tblPr>
        <w:tblStyle w:val="TableGrid"/>
        <w:tblW w:w="0" w:type="auto"/>
        <w:tblInd w:w="817" w:type="dxa"/>
        <w:tblLook w:val="04A0" w:firstRow="1" w:lastRow="0" w:firstColumn="1" w:lastColumn="0" w:noHBand="0" w:noVBand="1"/>
      </w:tblPr>
      <w:tblGrid>
        <w:gridCol w:w="4911"/>
        <w:gridCol w:w="1451"/>
        <w:gridCol w:w="1440"/>
      </w:tblGrid>
      <w:tr w:rsidR="005879C1" w:rsidRPr="005879C1" w14:paraId="03E328E1" w14:textId="77777777" w:rsidTr="001002E8">
        <w:trPr>
          <w:gridAfter w:val="1"/>
          <w:wAfter w:w="1440" w:type="dxa"/>
          <w:trHeight w:val="357"/>
        </w:trPr>
        <w:tc>
          <w:tcPr>
            <w:tcW w:w="4911" w:type="dxa"/>
            <w:vMerge w:val="restart"/>
            <w:vAlign w:val="center"/>
          </w:tcPr>
          <w:p w14:paraId="4714CBE9" w14:textId="77777777" w:rsidR="008D35A3" w:rsidRPr="005879C1" w:rsidRDefault="008D35A3" w:rsidP="003902BE">
            <w:pPr>
              <w:pStyle w:val="NoSpacing"/>
              <w:shd w:val="clear" w:color="auto" w:fill="FFFFFF" w:themeFill="background1"/>
              <w:spacing w:after="200"/>
              <w:jc w:val="both"/>
              <w:rPr>
                <w:rFonts w:ascii="Arial" w:hAnsi="Arial" w:cs="Arial"/>
                <w:b/>
              </w:rPr>
            </w:pPr>
          </w:p>
          <w:p w14:paraId="2ECFD439" w14:textId="5B457C4A" w:rsidR="008D1C39" w:rsidRPr="005879C1" w:rsidRDefault="008D1C39" w:rsidP="003902BE">
            <w:pPr>
              <w:pStyle w:val="NoSpacing"/>
              <w:shd w:val="clear" w:color="auto" w:fill="FFFFFF" w:themeFill="background1"/>
              <w:spacing w:after="200"/>
              <w:jc w:val="both"/>
              <w:rPr>
                <w:rFonts w:ascii="Arial" w:hAnsi="Arial" w:cs="Arial"/>
                <w:b/>
              </w:rPr>
            </w:pPr>
            <w:r w:rsidRPr="005879C1">
              <w:rPr>
                <w:rFonts w:ascii="Arial" w:hAnsi="Arial" w:cs="Arial"/>
                <w:b/>
              </w:rPr>
              <w:t>Firefighters’ Pension Schemes Membership</w:t>
            </w:r>
          </w:p>
        </w:tc>
        <w:tc>
          <w:tcPr>
            <w:tcW w:w="1451" w:type="dxa"/>
            <w:vAlign w:val="center"/>
          </w:tcPr>
          <w:p w14:paraId="799929BD" w14:textId="77777777" w:rsidR="008D1C39" w:rsidRPr="005879C1" w:rsidRDefault="00120475" w:rsidP="003902BE">
            <w:pPr>
              <w:pStyle w:val="NoSpacing"/>
              <w:shd w:val="clear" w:color="auto" w:fill="FFFFFF" w:themeFill="background1"/>
              <w:spacing w:after="200"/>
              <w:jc w:val="both"/>
              <w:rPr>
                <w:rFonts w:ascii="Arial" w:hAnsi="Arial" w:cs="Arial"/>
                <w:b/>
              </w:rPr>
            </w:pPr>
            <w:r w:rsidRPr="005879C1">
              <w:rPr>
                <w:rFonts w:ascii="Arial" w:hAnsi="Arial" w:cs="Arial"/>
                <w:b/>
              </w:rPr>
              <w:t>W</w:t>
            </w:r>
            <w:r w:rsidR="008D1C39" w:rsidRPr="005879C1">
              <w:rPr>
                <w:rFonts w:ascii="Arial" w:hAnsi="Arial" w:cs="Arial"/>
                <w:b/>
              </w:rPr>
              <w:t>holetime</w:t>
            </w:r>
          </w:p>
        </w:tc>
      </w:tr>
      <w:tr w:rsidR="005879C1" w:rsidRPr="005879C1" w14:paraId="3012E39A" w14:textId="77777777" w:rsidTr="00F846C2">
        <w:trPr>
          <w:trHeight w:val="569"/>
        </w:trPr>
        <w:tc>
          <w:tcPr>
            <w:tcW w:w="4911" w:type="dxa"/>
            <w:vMerge/>
            <w:vAlign w:val="center"/>
          </w:tcPr>
          <w:p w14:paraId="3CA404E6" w14:textId="77777777" w:rsidR="00D57CB1" w:rsidRPr="005879C1" w:rsidRDefault="00D57CB1" w:rsidP="003902BE">
            <w:pPr>
              <w:pStyle w:val="NoSpacing"/>
              <w:shd w:val="clear" w:color="auto" w:fill="FFFFFF" w:themeFill="background1"/>
              <w:spacing w:after="200"/>
              <w:jc w:val="both"/>
              <w:rPr>
                <w:rFonts w:ascii="Arial" w:hAnsi="Arial" w:cs="Arial"/>
              </w:rPr>
            </w:pPr>
          </w:p>
        </w:tc>
        <w:tc>
          <w:tcPr>
            <w:tcW w:w="1451" w:type="dxa"/>
            <w:vAlign w:val="center"/>
          </w:tcPr>
          <w:p w14:paraId="7B5CB821" w14:textId="05C4B6A2" w:rsidR="00D57CB1" w:rsidRPr="005879C1" w:rsidRDefault="0033063E" w:rsidP="003902BE">
            <w:pPr>
              <w:pStyle w:val="NoSpacing"/>
              <w:shd w:val="clear" w:color="auto" w:fill="FFFFFF" w:themeFill="background1"/>
              <w:spacing w:after="200"/>
              <w:jc w:val="both"/>
              <w:rPr>
                <w:rFonts w:ascii="Arial" w:hAnsi="Arial" w:cs="Arial"/>
                <w:b/>
                <w:bCs/>
              </w:rPr>
            </w:pPr>
            <w:r w:rsidRPr="005879C1">
              <w:rPr>
                <w:rFonts w:ascii="Arial" w:hAnsi="Arial" w:cs="Arial"/>
                <w:b/>
                <w:bCs/>
              </w:rPr>
              <w:t>25/09/2020</w:t>
            </w:r>
          </w:p>
        </w:tc>
        <w:tc>
          <w:tcPr>
            <w:tcW w:w="1440" w:type="dxa"/>
            <w:vAlign w:val="center"/>
          </w:tcPr>
          <w:p w14:paraId="2F10BC41" w14:textId="163CF92B" w:rsidR="00D57CB1" w:rsidRPr="005879C1" w:rsidRDefault="00D57CB1" w:rsidP="003902BE">
            <w:pPr>
              <w:pStyle w:val="NoSpacing"/>
              <w:shd w:val="clear" w:color="auto" w:fill="FFFFFF" w:themeFill="background1"/>
              <w:spacing w:after="200"/>
              <w:jc w:val="both"/>
              <w:rPr>
                <w:rFonts w:ascii="Arial" w:hAnsi="Arial" w:cs="Arial"/>
                <w:b/>
              </w:rPr>
            </w:pPr>
            <w:r w:rsidRPr="005879C1">
              <w:rPr>
                <w:rFonts w:ascii="Arial" w:hAnsi="Arial" w:cs="Arial"/>
                <w:b/>
                <w:bCs/>
              </w:rPr>
              <w:t>05/06/2020</w:t>
            </w:r>
          </w:p>
        </w:tc>
      </w:tr>
      <w:tr w:rsidR="005879C1" w:rsidRPr="005879C1" w14:paraId="0F055B24" w14:textId="77777777" w:rsidTr="00A160F3">
        <w:trPr>
          <w:trHeight w:val="284"/>
        </w:trPr>
        <w:tc>
          <w:tcPr>
            <w:tcW w:w="4911" w:type="dxa"/>
            <w:vAlign w:val="center"/>
          </w:tcPr>
          <w:p w14:paraId="5FB26A8D" w14:textId="77777777" w:rsidR="00D57CB1" w:rsidRPr="005879C1" w:rsidRDefault="00D57CB1" w:rsidP="003902BE">
            <w:pPr>
              <w:pStyle w:val="NoSpacing"/>
              <w:shd w:val="clear" w:color="auto" w:fill="FFFFFF" w:themeFill="background1"/>
              <w:spacing w:after="200"/>
              <w:ind w:left="-817" w:firstLine="817"/>
              <w:jc w:val="both"/>
              <w:rPr>
                <w:rFonts w:ascii="Arial" w:hAnsi="Arial" w:cs="Arial"/>
              </w:rPr>
            </w:pPr>
            <w:r w:rsidRPr="005879C1">
              <w:rPr>
                <w:rFonts w:ascii="Arial" w:hAnsi="Arial" w:cs="Arial"/>
              </w:rPr>
              <w:t>1992</w:t>
            </w:r>
          </w:p>
        </w:tc>
        <w:tc>
          <w:tcPr>
            <w:tcW w:w="1451" w:type="dxa"/>
            <w:vAlign w:val="center"/>
          </w:tcPr>
          <w:p w14:paraId="5AAE9ABB" w14:textId="02F62ED9" w:rsidR="00D57CB1" w:rsidRPr="005879C1" w:rsidRDefault="0033063E" w:rsidP="003902BE">
            <w:pPr>
              <w:pStyle w:val="NoSpacing"/>
              <w:shd w:val="clear" w:color="auto" w:fill="FFFFFF" w:themeFill="background1"/>
              <w:spacing w:after="200"/>
              <w:jc w:val="both"/>
              <w:rPr>
                <w:rFonts w:ascii="Arial" w:hAnsi="Arial" w:cs="Arial"/>
              </w:rPr>
            </w:pPr>
            <w:r w:rsidRPr="005879C1">
              <w:rPr>
                <w:rFonts w:ascii="Arial" w:hAnsi="Arial" w:cs="Arial"/>
              </w:rPr>
              <w:t>35</w:t>
            </w:r>
          </w:p>
        </w:tc>
        <w:tc>
          <w:tcPr>
            <w:tcW w:w="1440" w:type="dxa"/>
            <w:vAlign w:val="center"/>
          </w:tcPr>
          <w:p w14:paraId="7772ED45" w14:textId="3C2FAB8E"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41</w:t>
            </w:r>
          </w:p>
        </w:tc>
      </w:tr>
      <w:tr w:rsidR="005879C1" w:rsidRPr="005879C1" w14:paraId="6D2FCC2C" w14:textId="77777777" w:rsidTr="00A160F3">
        <w:trPr>
          <w:trHeight w:val="284"/>
        </w:trPr>
        <w:tc>
          <w:tcPr>
            <w:tcW w:w="4911" w:type="dxa"/>
            <w:vAlign w:val="center"/>
          </w:tcPr>
          <w:p w14:paraId="5B863D48"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2006</w:t>
            </w:r>
          </w:p>
        </w:tc>
        <w:tc>
          <w:tcPr>
            <w:tcW w:w="1451" w:type="dxa"/>
            <w:vAlign w:val="center"/>
          </w:tcPr>
          <w:p w14:paraId="47E9DEC1" w14:textId="78FCDC0E" w:rsidR="00D57CB1" w:rsidRPr="005879C1" w:rsidRDefault="0060041A"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c>
          <w:tcPr>
            <w:tcW w:w="1440" w:type="dxa"/>
            <w:vAlign w:val="center"/>
          </w:tcPr>
          <w:p w14:paraId="721365A8" w14:textId="0BD544A0"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r>
      <w:tr w:rsidR="005879C1" w:rsidRPr="005879C1" w14:paraId="43C72C0D" w14:textId="77777777" w:rsidTr="00A160F3">
        <w:trPr>
          <w:trHeight w:val="284"/>
        </w:trPr>
        <w:tc>
          <w:tcPr>
            <w:tcW w:w="4911" w:type="dxa"/>
            <w:vAlign w:val="center"/>
          </w:tcPr>
          <w:p w14:paraId="5DB8B4C9"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2015</w:t>
            </w:r>
          </w:p>
        </w:tc>
        <w:tc>
          <w:tcPr>
            <w:tcW w:w="1451" w:type="dxa"/>
            <w:vAlign w:val="center"/>
          </w:tcPr>
          <w:p w14:paraId="11FC6627" w14:textId="1FCFB495" w:rsidR="00D57CB1" w:rsidRPr="005879C1" w:rsidRDefault="00CB1A94" w:rsidP="003902BE">
            <w:pPr>
              <w:pStyle w:val="NoSpacing"/>
              <w:shd w:val="clear" w:color="auto" w:fill="FFFFFF" w:themeFill="background1"/>
              <w:spacing w:after="200"/>
              <w:jc w:val="both"/>
              <w:rPr>
                <w:rFonts w:ascii="Arial" w:hAnsi="Arial" w:cs="Arial"/>
              </w:rPr>
            </w:pPr>
            <w:r w:rsidRPr="005879C1">
              <w:rPr>
                <w:rFonts w:ascii="Arial" w:hAnsi="Arial" w:cs="Arial"/>
              </w:rPr>
              <w:t>251</w:t>
            </w:r>
          </w:p>
        </w:tc>
        <w:tc>
          <w:tcPr>
            <w:tcW w:w="1440" w:type="dxa"/>
            <w:vAlign w:val="center"/>
          </w:tcPr>
          <w:p w14:paraId="1AE7A58F" w14:textId="0FB66008"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257</w:t>
            </w:r>
          </w:p>
        </w:tc>
      </w:tr>
      <w:tr w:rsidR="005879C1" w:rsidRPr="005879C1" w14:paraId="2543ECE2" w14:textId="77777777" w:rsidTr="00A160F3">
        <w:trPr>
          <w:trHeight w:val="284"/>
        </w:trPr>
        <w:tc>
          <w:tcPr>
            <w:tcW w:w="4911" w:type="dxa"/>
            <w:vAlign w:val="center"/>
          </w:tcPr>
          <w:p w14:paraId="4AF1C50A"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Retained Modified</w:t>
            </w:r>
          </w:p>
        </w:tc>
        <w:tc>
          <w:tcPr>
            <w:tcW w:w="1451" w:type="dxa"/>
            <w:vAlign w:val="center"/>
          </w:tcPr>
          <w:p w14:paraId="3820F410" w14:textId="2D5F1203" w:rsidR="00D57CB1" w:rsidRPr="005879C1" w:rsidRDefault="00DF6D9F" w:rsidP="003902BE">
            <w:pPr>
              <w:pStyle w:val="NoSpacing"/>
              <w:shd w:val="clear" w:color="auto" w:fill="FFFFFF" w:themeFill="background1"/>
              <w:spacing w:after="200"/>
              <w:jc w:val="both"/>
              <w:rPr>
                <w:rFonts w:ascii="Arial" w:hAnsi="Arial" w:cs="Arial"/>
              </w:rPr>
            </w:pPr>
            <w:r w:rsidRPr="005879C1">
              <w:rPr>
                <w:rFonts w:ascii="Arial" w:hAnsi="Arial" w:cs="Arial"/>
              </w:rPr>
              <w:t>3</w:t>
            </w:r>
          </w:p>
        </w:tc>
        <w:tc>
          <w:tcPr>
            <w:tcW w:w="1440" w:type="dxa"/>
            <w:vAlign w:val="center"/>
          </w:tcPr>
          <w:p w14:paraId="633FE513" w14:textId="628EC555"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5</w:t>
            </w:r>
          </w:p>
        </w:tc>
      </w:tr>
      <w:tr w:rsidR="00D57CB1" w:rsidRPr="005879C1" w14:paraId="2CC951D5" w14:textId="77777777" w:rsidTr="000169E5">
        <w:trPr>
          <w:trHeight w:val="284"/>
        </w:trPr>
        <w:tc>
          <w:tcPr>
            <w:tcW w:w="4911" w:type="dxa"/>
            <w:vAlign w:val="center"/>
          </w:tcPr>
          <w:p w14:paraId="39E371EB" w14:textId="77777777"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Opted Out</w:t>
            </w:r>
          </w:p>
        </w:tc>
        <w:tc>
          <w:tcPr>
            <w:tcW w:w="1451" w:type="dxa"/>
            <w:vAlign w:val="center"/>
          </w:tcPr>
          <w:p w14:paraId="659619B6" w14:textId="0F678142" w:rsidR="00D57CB1" w:rsidRPr="005879C1" w:rsidRDefault="00A943EE"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446751" w:rsidRPr="005879C1">
              <w:rPr>
                <w:rFonts w:ascii="Arial" w:hAnsi="Arial" w:cs="Arial"/>
              </w:rPr>
              <w:t>1</w:t>
            </w:r>
            <w:r w:rsidR="00EB3CD5" w:rsidRPr="005879C1">
              <w:rPr>
                <w:rFonts w:ascii="Arial" w:hAnsi="Arial" w:cs="Arial"/>
              </w:rPr>
              <w:t xml:space="preserve"> </w:t>
            </w:r>
            <w:r w:rsidR="00617C3D" w:rsidRPr="005879C1">
              <w:rPr>
                <w:rFonts w:ascii="Arial" w:hAnsi="Arial" w:cs="Arial"/>
              </w:rPr>
              <w:t>(3.</w:t>
            </w:r>
            <w:r w:rsidR="00446751" w:rsidRPr="005879C1">
              <w:rPr>
                <w:rFonts w:ascii="Arial" w:hAnsi="Arial" w:cs="Arial"/>
              </w:rPr>
              <w:t>63</w:t>
            </w:r>
            <w:r w:rsidR="00617C3D" w:rsidRPr="005879C1">
              <w:rPr>
                <w:rFonts w:ascii="Arial" w:hAnsi="Arial" w:cs="Arial"/>
              </w:rPr>
              <w:t>%)</w:t>
            </w:r>
          </w:p>
        </w:tc>
        <w:tc>
          <w:tcPr>
            <w:tcW w:w="1440" w:type="dxa"/>
            <w:vAlign w:val="center"/>
          </w:tcPr>
          <w:p w14:paraId="4A65570C" w14:textId="1A353116" w:rsidR="00D57CB1" w:rsidRPr="005879C1" w:rsidRDefault="00D57CB1" w:rsidP="003902BE">
            <w:pPr>
              <w:pStyle w:val="NoSpacing"/>
              <w:shd w:val="clear" w:color="auto" w:fill="FFFFFF" w:themeFill="background1"/>
              <w:spacing w:after="200"/>
              <w:jc w:val="both"/>
              <w:rPr>
                <w:rFonts w:ascii="Arial" w:hAnsi="Arial" w:cs="Arial"/>
              </w:rPr>
            </w:pPr>
            <w:r w:rsidRPr="005879C1">
              <w:rPr>
                <w:rFonts w:ascii="Arial" w:hAnsi="Arial" w:cs="Arial"/>
              </w:rPr>
              <w:t>12 (3.79%)</w:t>
            </w:r>
          </w:p>
        </w:tc>
      </w:tr>
    </w:tbl>
    <w:p w14:paraId="4255367D" w14:textId="77777777" w:rsidR="002F22B0" w:rsidRPr="005879C1" w:rsidRDefault="002F22B0" w:rsidP="003902BE">
      <w:pPr>
        <w:pStyle w:val="NoSpacing"/>
        <w:shd w:val="clear" w:color="auto" w:fill="FFFFFF" w:themeFill="background1"/>
        <w:spacing w:after="200"/>
        <w:jc w:val="both"/>
        <w:rPr>
          <w:rFonts w:ascii="Arial" w:hAnsi="Arial" w:cs="Arial"/>
        </w:rPr>
      </w:pPr>
    </w:p>
    <w:p w14:paraId="6E41E69C" w14:textId="36AAA733" w:rsidR="008D1C39" w:rsidRPr="005879C1" w:rsidRDefault="00D96CEE" w:rsidP="003902BE">
      <w:pPr>
        <w:pStyle w:val="NoSpacing"/>
        <w:spacing w:after="200"/>
        <w:ind w:left="709" w:hanging="709"/>
        <w:jc w:val="both"/>
        <w:rPr>
          <w:rFonts w:ascii="Arial" w:hAnsi="Arial" w:cs="Arial"/>
        </w:rPr>
      </w:pPr>
      <w:r w:rsidRPr="005879C1">
        <w:rPr>
          <w:rFonts w:ascii="Arial" w:hAnsi="Arial" w:cs="Arial"/>
        </w:rPr>
        <w:t>3.1.2</w:t>
      </w:r>
      <w:r w:rsidRPr="005879C1">
        <w:rPr>
          <w:rFonts w:ascii="Arial" w:hAnsi="Arial" w:cs="Arial"/>
        </w:rPr>
        <w:tab/>
      </w:r>
      <w:r w:rsidR="008D1C39" w:rsidRPr="005879C1">
        <w:rPr>
          <w:rFonts w:ascii="Arial" w:hAnsi="Arial" w:cs="Arial"/>
        </w:rPr>
        <w:t>The variations for wholetime membership are as follows:</w:t>
      </w:r>
    </w:p>
    <w:p w14:paraId="776608DA" w14:textId="35DDBB85" w:rsidR="00B85A86" w:rsidRPr="005879C1" w:rsidRDefault="008D1C39" w:rsidP="003902BE">
      <w:pPr>
        <w:pStyle w:val="NoSpacing"/>
        <w:numPr>
          <w:ilvl w:val="0"/>
          <w:numId w:val="1"/>
        </w:numPr>
        <w:spacing w:after="200"/>
        <w:jc w:val="both"/>
        <w:rPr>
          <w:rFonts w:ascii="Arial" w:hAnsi="Arial" w:cs="Arial"/>
          <w:b/>
        </w:rPr>
      </w:pPr>
      <w:r w:rsidRPr="005879C1">
        <w:rPr>
          <w:rFonts w:ascii="Arial" w:hAnsi="Arial" w:cs="Arial"/>
          <w:b/>
        </w:rPr>
        <w:t>1992 scheme</w:t>
      </w:r>
      <w:r w:rsidRPr="005879C1">
        <w:rPr>
          <w:rFonts w:ascii="Arial" w:hAnsi="Arial" w:cs="Arial"/>
          <w:b/>
        </w:rPr>
        <w:tab/>
      </w:r>
      <w:r w:rsidRPr="005879C1">
        <w:rPr>
          <w:rFonts w:ascii="Arial" w:hAnsi="Arial" w:cs="Arial"/>
          <w:b/>
        </w:rPr>
        <w:tab/>
      </w:r>
      <w:r w:rsidR="002F0525" w:rsidRPr="005879C1">
        <w:rPr>
          <w:rFonts w:ascii="Arial" w:hAnsi="Arial" w:cs="Arial"/>
          <w:bCs/>
        </w:rPr>
        <w:t>6</w:t>
      </w:r>
      <w:r w:rsidR="00B85A86" w:rsidRPr="005879C1">
        <w:rPr>
          <w:rFonts w:ascii="Arial" w:hAnsi="Arial" w:cs="Arial"/>
          <w:bCs/>
        </w:rPr>
        <w:t xml:space="preserve"> </w:t>
      </w:r>
      <w:r w:rsidR="00893C1D" w:rsidRPr="005879C1">
        <w:rPr>
          <w:rFonts w:ascii="Arial" w:hAnsi="Arial" w:cs="Arial"/>
        </w:rPr>
        <w:t>retirement</w:t>
      </w:r>
      <w:r w:rsidR="002F0525" w:rsidRPr="005879C1">
        <w:rPr>
          <w:rFonts w:ascii="Arial" w:hAnsi="Arial" w:cs="Arial"/>
        </w:rPr>
        <w:t>s</w:t>
      </w:r>
    </w:p>
    <w:p w14:paraId="517CCEB6" w14:textId="6F65E666" w:rsidR="0074334F" w:rsidRPr="005879C1" w:rsidRDefault="00CA7D3B" w:rsidP="003902BE">
      <w:pPr>
        <w:pStyle w:val="NoSpacing"/>
        <w:numPr>
          <w:ilvl w:val="0"/>
          <w:numId w:val="1"/>
        </w:numPr>
        <w:spacing w:after="200"/>
        <w:jc w:val="both"/>
        <w:rPr>
          <w:rFonts w:ascii="Arial" w:hAnsi="Arial" w:cs="Arial"/>
          <w:bCs/>
        </w:rPr>
      </w:pPr>
      <w:r w:rsidRPr="005879C1">
        <w:rPr>
          <w:rFonts w:ascii="Arial" w:hAnsi="Arial" w:cs="Arial"/>
          <w:b/>
        </w:rPr>
        <w:t>2006 scheme</w:t>
      </w:r>
      <w:r w:rsidRPr="005879C1">
        <w:rPr>
          <w:rFonts w:ascii="Arial" w:hAnsi="Arial" w:cs="Arial"/>
          <w:b/>
        </w:rPr>
        <w:tab/>
      </w:r>
      <w:r w:rsidRPr="005879C1">
        <w:rPr>
          <w:rFonts w:ascii="Arial" w:hAnsi="Arial" w:cs="Arial"/>
          <w:b/>
        </w:rPr>
        <w:tab/>
      </w:r>
      <w:r w:rsidR="007A1812" w:rsidRPr="005879C1">
        <w:rPr>
          <w:rFonts w:ascii="Arial" w:hAnsi="Arial" w:cs="Arial"/>
        </w:rPr>
        <w:t>no movement</w:t>
      </w:r>
      <w:r w:rsidR="007A1812" w:rsidRPr="005879C1">
        <w:rPr>
          <w:rFonts w:ascii="Arial" w:hAnsi="Arial" w:cs="Arial"/>
          <w:bCs/>
        </w:rPr>
        <w:t xml:space="preserve"> </w:t>
      </w:r>
    </w:p>
    <w:p w14:paraId="63D1E3DD" w14:textId="7DD1F0A2" w:rsidR="00317580" w:rsidRPr="005879C1" w:rsidRDefault="008D1C39" w:rsidP="003902BE">
      <w:pPr>
        <w:pStyle w:val="NoSpacing"/>
        <w:numPr>
          <w:ilvl w:val="0"/>
          <w:numId w:val="1"/>
        </w:numPr>
        <w:jc w:val="both"/>
        <w:rPr>
          <w:rFonts w:ascii="Arial" w:hAnsi="Arial" w:cs="Arial"/>
          <w:b/>
        </w:rPr>
      </w:pPr>
      <w:r w:rsidRPr="005879C1">
        <w:rPr>
          <w:rFonts w:ascii="Arial" w:hAnsi="Arial" w:cs="Arial"/>
          <w:b/>
        </w:rPr>
        <w:t>2015 scheme</w:t>
      </w:r>
      <w:r w:rsidRPr="005879C1">
        <w:rPr>
          <w:rFonts w:ascii="Arial" w:hAnsi="Arial" w:cs="Arial"/>
          <w:b/>
        </w:rPr>
        <w:tab/>
      </w:r>
      <w:r w:rsidRPr="005879C1">
        <w:rPr>
          <w:rFonts w:ascii="Arial" w:hAnsi="Arial" w:cs="Arial"/>
          <w:b/>
        </w:rPr>
        <w:tab/>
      </w:r>
      <w:r w:rsidR="003A724D" w:rsidRPr="005879C1">
        <w:rPr>
          <w:rFonts w:ascii="Arial" w:hAnsi="Arial" w:cs="Arial"/>
          <w:bCs/>
        </w:rPr>
        <w:t>1</w:t>
      </w:r>
      <w:r w:rsidR="00756133" w:rsidRPr="005879C1">
        <w:rPr>
          <w:rFonts w:ascii="Arial" w:hAnsi="Arial" w:cs="Arial"/>
          <w:bCs/>
        </w:rPr>
        <w:t xml:space="preserve"> </w:t>
      </w:r>
      <w:r w:rsidR="00317580" w:rsidRPr="005879C1">
        <w:rPr>
          <w:rFonts w:ascii="Arial" w:hAnsi="Arial" w:cs="Arial"/>
        </w:rPr>
        <w:t xml:space="preserve">starter (WT recruitment, on-call staff on temporary WT or </w:t>
      </w:r>
    </w:p>
    <w:p w14:paraId="3C12EBC4" w14:textId="7CF62413" w:rsidR="008D1C39" w:rsidRPr="005879C1" w:rsidRDefault="00317580" w:rsidP="003902BE">
      <w:pPr>
        <w:pStyle w:val="NoSpacing"/>
        <w:jc w:val="both"/>
        <w:rPr>
          <w:rFonts w:ascii="Arial" w:hAnsi="Arial" w:cs="Arial"/>
          <w:b/>
        </w:rPr>
      </w:pPr>
      <w:r w:rsidRPr="005879C1">
        <w:rPr>
          <w:rFonts w:ascii="Arial" w:hAnsi="Arial" w:cs="Arial"/>
        </w:rPr>
        <w:tab/>
      </w:r>
      <w:r w:rsidRPr="005879C1">
        <w:rPr>
          <w:rFonts w:ascii="Arial" w:hAnsi="Arial" w:cs="Arial"/>
        </w:rPr>
        <w:tab/>
      </w:r>
      <w:r w:rsidRPr="005879C1">
        <w:rPr>
          <w:rFonts w:ascii="Arial" w:hAnsi="Arial" w:cs="Arial"/>
        </w:rPr>
        <w:tab/>
      </w:r>
      <w:r w:rsidRPr="005879C1">
        <w:rPr>
          <w:rFonts w:ascii="Arial" w:hAnsi="Arial" w:cs="Arial"/>
        </w:rPr>
        <w:tab/>
        <w:t>OSR posts)</w:t>
      </w:r>
    </w:p>
    <w:p w14:paraId="38B3D3C8" w14:textId="7B29F499" w:rsidR="00437EF6" w:rsidRPr="005879C1" w:rsidRDefault="00141201" w:rsidP="003902BE">
      <w:pPr>
        <w:pStyle w:val="NoSpacing"/>
        <w:ind w:left="2880"/>
        <w:jc w:val="both"/>
        <w:rPr>
          <w:rFonts w:ascii="Arial" w:hAnsi="Arial" w:cs="Arial"/>
        </w:rPr>
      </w:pPr>
      <w:r w:rsidRPr="005879C1">
        <w:rPr>
          <w:rFonts w:ascii="Arial" w:hAnsi="Arial" w:cs="Arial"/>
        </w:rPr>
        <w:t>2</w:t>
      </w:r>
      <w:r w:rsidR="008745C4" w:rsidRPr="005879C1">
        <w:rPr>
          <w:rFonts w:ascii="Arial" w:hAnsi="Arial" w:cs="Arial"/>
        </w:rPr>
        <w:t xml:space="preserve"> member</w:t>
      </w:r>
      <w:r w:rsidRPr="005879C1">
        <w:rPr>
          <w:rFonts w:ascii="Arial" w:hAnsi="Arial" w:cs="Arial"/>
        </w:rPr>
        <w:t>s</w:t>
      </w:r>
      <w:r w:rsidR="008745C4" w:rsidRPr="005879C1">
        <w:rPr>
          <w:rFonts w:ascii="Arial" w:hAnsi="Arial" w:cs="Arial"/>
        </w:rPr>
        <w:t xml:space="preserve"> transitioned from the </w:t>
      </w:r>
      <w:r w:rsidR="00050BAC" w:rsidRPr="005879C1">
        <w:rPr>
          <w:rFonts w:ascii="Arial" w:hAnsi="Arial" w:cs="Arial"/>
        </w:rPr>
        <w:t>retained modified</w:t>
      </w:r>
      <w:r w:rsidR="008745C4" w:rsidRPr="005879C1">
        <w:rPr>
          <w:rFonts w:ascii="Arial" w:hAnsi="Arial" w:cs="Arial"/>
        </w:rPr>
        <w:t xml:space="preserve"> scheme</w:t>
      </w:r>
    </w:p>
    <w:p w14:paraId="714C985D" w14:textId="7A5E2744" w:rsidR="008745C4" w:rsidRPr="005879C1" w:rsidRDefault="00EB110E" w:rsidP="003902BE">
      <w:pPr>
        <w:pStyle w:val="NoSpacing"/>
        <w:ind w:left="2880"/>
        <w:jc w:val="both"/>
        <w:rPr>
          <w:rFonts w:ascii="Arial" w:hAnsi="Arial" w:cs="Arial"/>
        </w:rPr>
      </w:pPr>
      <w:r w:rsidRPr="005879C1">
        <w:rPr>
          <w:rFonts w:ascii="Arial" w:hAnsi="Arial" w:cs="Arial"/>
        </w:rPr>
        <w:t xml:space="preserve">8 </w:t>
      </w:r>
      <w:r w:rsidR="008745C4" w:rsidRPr="005879C1">
        <w:rPr>
          <w:rFonts w:ascii="Arial" w:hAnsi="Arial" w:cs="Arial"/>
        </w:rPr>
        <w:t>leaver</w:t>
      </w:r>
      <w:r w:rsidR="00D47D96" w:rsidRPr="005879C1">
        <w:rPr>
          <w:rFonts w:ascii="Arial" w:hAnsi="Arial" w:cs="Arial"/>
        </w:rPr>
        <w:t>s</w:t>
      </w:r>
    </w:p>
    <w:p w14:paraId="091545BB" w14:textId="081C195B" w:rsidR="00EB110E" w:rsidRPr="005879C1" w:rsidRDefault="00EB110E" w:rsidP="003902BE">
      <w:pPr>
        <w:pStyle w:val="NoSpacing"/>
        <w:ind w:left="2880"/>
        <w:jc w:val="both"/>
        <w:rPr>
          <w:rFonts w:ascii="Arial" w:hAnsi="Arial" w:cs="Arial"/>
        </w:rPr>
      </w:pPr>
      <w:r w:rsidRPr="005879C1">
        <w:rPr>
          <w:rFonts w:ascii="Arial" w:hAnsi="Arial" w:cs="Arial"/>
        </w:rPr>
        <w:t>1 death in service</w:t>
      </w:r>
    </w:p>
    <w:p w14:paraId="778DC510" w14:textId="03D9D911" w:rsidR="00437EF6" w:rsidRPr="005879C1" w:rsidRDefault="00C741B9" w:rsidP="003902BE">
      <w:pPr>
        <w:pStyle w:val="NoSpacing"/>
        <w:numPr>
          <w:ilvl w:val="0"/>
          <w:numId w:val="1"/>
        </w:numPr>
        <w:spacing w:before="240"/>
        <w:jc w:val="both"/>
        <w:rPr>
          <w:rFonts w:ascii="Arial" w:hAnsi="Arial" w:cs="Arial"/>
          <w:b/>
        </w:rPr>
      </w:pPr>
      <w:r w:rsidRPr="005879C1">
        <w:rPr>
          <w:rFonts w:ascii="Arial" w:hAnsi="Arial" w:cs="Arial"/>
          <w:b/>
        </w:rPr>
        <w:lastRenderedPageBreak/>
        <w:t>Retained modified</w:t>
      </w:r>
      <w:r w:rsidR="00525003" w:rsidRPr="005879C1">
        <w:rPr>
          <w:rFonts w:ascii="Arial" w:hAnsi="Arial" w:cs="Arial"/>
          <w:b/>
        </w:rPr>
        <w:tab/>
      </w:r>
      <w:r w:rsidR="007B655E" w:rsidRPr="005879C1">
        <w:rPr>
          <w:rFonts w:ascii="Arial" w:hAnsi="Arial" w:cs="Arial"/>
          <w:bCs/>
        </w:rPr>
        <w:t>2 members transitioned to t</w:t>
      </w:r>
      <w:r w:rsidR="00CB3928" w:rsidRPr="005879C1">
        <w:rPr>
          <w:rFonts w:ascii="Arial" w:hAnsi="Arial" w:cs="Arial"/>
          <w:bCs/>
        </w:rPr>
        <w:t>he 2015 scheme</w:t>
      </w:r>
    </w:p>
    <w:p w14:paraId="4ECDFD86" w14:textId="77777777" w:rsidR="00000399" w:rsidRPr="005879C1" w:rsidRDefault="00525003" w:rsidP="003902BE">
      <w:pPr>
        <w:pStyle w:val="NoSpacing"/>
        <w:ind w:left="720"/>
        <w:jc w:val="both"/>
        <w:rPr>
          <w:rFonts w:ascii="Arial" w:hAnsi="Arial" w:cs="Arial"/>
          <w:b/>
        </w:rPr>
      </w:pPr>
      <w:r w:rsidRPr="005879C1">
        <w:rPr>
          <w:rFonts w:ascii="Arial" w:hAnsi="Arial" w:cs="Arial"/>
          <w:b/>
        </w:rPr>
        <w:t>scheme</w:t>
      </w:r>
      <w:r w:rsidR="00C741B9" w:rsidRPr="005879C1">
        <w:rPr>
          <w:rFonts w:ascii="Arial" w:hAnsi="Arial" w:cs="Arial"/>
          <w:b/>
        </w:rPr>
        <w:tab/>
      </w:r>
    </w:p>
    <w:p w14:paraId="7896D7B3" w14:textId="7C75D088" w:rsidR="00C741B9" w:rsidRPr="005879C1" w:rsidRDefault="00EF72C0" w:rsidP="003902BE">
      <w:pPr>
        <w:pStyle w:val="NoSpacing"/>
        <w:ind w:left="720"/>
        <w:jc w:val="both"/>
        <w:rPr>
          <w:rFonts w:ascii="Arial" w:hAnsi="Arial" w:cs="Arial"/>
          <w:b/>
        </w:rPr>
      </w:pPr>
      <w:r w:rsidRPr="005879C1">
        <w:rPr>
          <w:rFonts w:ascii="Arial" w:hAnsi="Arial" w:cs="Arial"/>
        </w:rPr>
        <w:t xml:space="preserve"> </w:t>
      </w:r>
      <w:r w:rsidR="00C741B9" w:rsidRPr="005879C1">
        <w:rPr>
          <w:rFonts w:ascii="Arial" w:hAnsi="Arial" w:cs="Arial"/>
          <w:b/>
        </w:rPr>
        <w:tab/>
      </w:r>
      <w:r w:rsidR="00C741B9" w:rsidRPr="005879C1">
        <w:rPr>
          <w:rFonts w:ascii="Arial" w:hAnsi="Arial" w:cs="Arial"/>
          <w:b/>
        </w:rPr>
        <w:tab/>
      </w:r>
    </w:p>
    <w:p w14:paraId="42AF3A51" w14:textId="0B5E7A1D" w:rsidR="009315BF" w:rsidRPr="005879C1" w:rsidRDefault="009D63EA" w:rsidP="003902BE">
      <w:pPr>
        <w:pStyle w:val="NoSpacing"/>
        <w:numPr>
          <w:ilvl w:val="0"/>
          <w:numId w:val="1"/>
        </w:numPr>
        <w:jc w:val="both"/>
        <w:rPr>
          <w:rFonts w:ascii="Arial" w:hAnsi="Arial" w:cs="Arial"/>
        </w:rPr>
      </w:pPr>
      <w:proofErr w:type="spellStart"/>
      <w:r w:rsidRPr="005879C1">
        <w:rPr>
          <w:rFonts w:ascii="Arial" w:hAnsi="Arial" w:cs="Arial"/>
          <w:b/>
        </w:rPr>
        <w:t>Opt</w:t>
      </w:r>
      <w:proofErr w:type="spellEnd"/>
      <w:r w:rsidRPr="005879C1">
        <w:rPr>
          <w:rFonts w:ascii="Arial" w:hAnsi="Arial" w:cs="Arial"/>
          <w:b/>
        </w:rPr>
        <w:t xml:space="preserve"> Outs</w:t>
      </w:r>
      <w:r w:rsidRPr="005879C1">
        <w:rPr>
          <w:rFonts w:ascii="Arial" w:hAnsi="Arial" w:cs="Arial"/>
          <w:b/>
        </w:rPr>
        <w:tab/>
      </w:r>
      <w:r w:rsidRPr="005879C1">
        <w:rPr>
          <w:rFonts w:ascii="Arial" w:hAnsi="Arial" w:cs="Arial"/>
          <w:b/>
        </w:rPr>
        <w:tab/>
      </w:r>
      <w:r w:rsidR="00297407" w:rsidRPr="005879C1">
        <w:rPr>
          <w:rFonts w:ascii="Arial" w:hAnsi="Arial" w:cs="Arial"/>
          <w:bCs/>
        </w:rPr>
        <w:t xml:space="preserve">No </w:t>
      </w:r>
      <w:r w:rsidR="00696E21" w:rsidRPr="005879C1">
        <w:rPr>
          <w:rFonts w:ascii="Arial" w:hAnsi="Arial" w:cs="Arial"/>
        </w:rPr>
        <w:t>members have opt</w:t>
      </w:r>
      <w:r w:rsidR="00795DDF" w:rsidRPr="005879C1">
        <w:rPr>
          <w:rFonts w:ascii="Arial" w:hAnsi="Arial" w:cs="Arial"/>
        </w:rPr>
        <w:t>ed</w:t>
      </w:r>
      <w:r w:rsidR="00696E21" w:rsidRPr="005879C1">
        <w:rPr>
          <w:rFonts w:ascii="Arial" w:hAnsi="Arial" w:cs="Arial"/>
        </w:rPr>
        <w:t xml:space="preserve"> out of the 2015 Scheme since </w:t>
      </w:r>
      <w:r w:rsidR="00171301" w:rsidRPr="005879C1">
        <w:rPr>
          <w:rFonts w:ascii="Arial" w:hAnsi="Arial" w:cs="Arial"/>
        </w:rPr>
        <w:t>the</w:t>
      </w:r>
    </w:p>
    <w:p w14:paraId="667681E1" w14:textId="1C6FCE3E" w:rsidR="00955235" w:rsidRPr="005879C1" w:rsidRDefault="00696E21" w:rsidP="003902BE">
      <w:pPr>
        <w:pStyle w:val="NoSpacing"/>
        <w:ind w:left="2160" w:firstLine="720"/>
        <w:jc w:val="both"/>
        <w:rPr>
          <w:rFonts w:ascii="Arial" w:hAnsi="Arial" w:cs="Arial"/>
        </w:rPr>
      </w:pPr>
      <w:r w:rsidRPr="005879C1">
        <w:rPr>
          <w:rFonts w:ascii="Arial" w:hAnsi="Arial" w:cs="Arial"/>
        </w:rPr>
        <w:t>2</w:t>
      </w:r>
      <w:r w:rsidR="0091057A" w:rsidRPr="005879C1">
        <w:rPr>
          <w:rFonts w:ascii="Arial" w:hAnsi="Arial" w:cs="Arial"/>
        </w:rPr>
        <w:t>4 June</w:t>
      </w:r>
      <w:r w:rsidRPr="005879C1">
        <w:rPr>
          <w:rFonts w:ascii="Arial" w:hAnsi="Arial" w:cs="Arial"/>
        </w:rPr>
        <w:t xml:space="preserve"> 2020 Board meeting.  </w:t>
      </w:r>
      <w:r w:rsidR="006A64C9" w:rsidRPr="005879C1">
        <w:rPr>
          <w:rFonts w:ascii="Arial" w:hAnsi="Arial" w:cs="Arial"/>
        </w:rPr>
        <w:t xml:space="preserve">  </w:t>
      </w:r>
    </w:p>
    <w:p w14:paraId="5584E521" w14:textId="5733ADF5" w:rsidR="00F1578F" w:rsidRPr="005879C1" w:rsidRDefault="006A28DE" w:rsidP="003902BE">
      <w:pPr>
        <w:pStyle w:val="NoSpacing"/>
        <w:jc w:val="both"/>
        <w:rPr>
          <w:rFonts w:ascii="Arial" w:hAnsi="Arial" w:cs="Arial"/>
        </w:rPr>
      </w:pPr>
      <w:r w:rsidRPr="005879C1">
        <w:rPr>
          <w:rFonts w:ascii="Arial" w:hAnsi="Arial" w:cs="Arial"/>
        </w:rPr>
        <w:tab/>
      </w:r>
      <w:r w:rsidR="00F1578F" w:rsidRPr="005879C1">
        <w:rPr>
          <w:rFonts w:ascii="Arial" w:hAnsi="Arial" w:cs="Arial"/>
        </w:rPr>
        <w:tab/>
      </w:r>
    </w:p>
    <w:p w14:paraId="66570119" w14:textId="4EC75F1E" w:rsidR="00CD730B" w:rsidRPr="005879C1" w:rsidRDefault="00A160F3" w:rsidP="003902BE">
      <w:pPr>
        <w:pStyle w:val="NoSpacing"/>
        <w:spacing w:after="200"/>
        <w:jc w:val="both"/>
        <w:rPr>
          <w:rFonts w:ascii="Arial" w:hAnsi="Arial" w:cs="Arial"/>
        </w:rPr>
      </w:pPr>
      <w:r w:rsidRPr="005879C1">
        <w:rPr>
          <w:rFonts w:ascii="Arial" w:hAnsi="Arial" w:cs="Arial"/>
        </w:rPr>
        <w:t>3.</w:t>
      </w:r>
      <w:r w:rsidR="00625CDA" w:rsidRPr="005879C1">
        <w:rPr>
          <w:rFonts w:ascii="Arial" w:hAnsi="Arial" w:cs="Arial"/>
        </w:rPr>
        <w:t>2</w:t>
      </w:r>
    </w:p>
    <w:tbl>
      <w:tblPr>
        <w:tblStyle w:val="TableGrid"/>
        <w:tblW w:w="7683" w:type="dxa"/>
        <w:tblInd w:w="817" w:type="dxa"/>
        <w:tblLook w:val="04A0" w:firstRow="1" w:lastRow="0" w:firstColumn="1" w:lastColumn="0" w:noHBand="0" w:noVBand="1"/>
      </w:tblPr>
      <w:tblGrid>
        <w:gridCol w:w="4911"/>
        <w:gridCol w:w="1440"/>
        <w:gridCol w:w="1332"/>
      </w:tblGrid>
      <w:tr w:rsidR="005879C1" w:rsidRPr="005879C1" w14:paraId="486C9AF0" w14:textId="77777777" w:rsidTr="00550134">
        <w:trPr>
          <w:gridAfter w:val="1"/>
          <w:wAfter w:w="1332" w:type="dxa"/>
          <w:trHeight w:val="402"/>
        </w:trPr>
        <w:tc>
          <w:tcPr>
            <w:tcW w:w="4911" w:type="dxa"/>
            <w:vMerge w:val="restart"/>
          </w:tcPr>
          <w:p w14:paraId="32D1FB51" w14:textId="77777777" w:rsidR="00CD730B" w:rsidRPr="005879C1" w:rsidRDefault="00CD730B" w:rsidP="003902BE">
            <w:pPr>
              <w:pStyle w:val="NoSpacing"/>
              <w:spacing w:after="200"/>
              <w:jc w:val="both"/>
              <w:rPr>
                <w:rFonts w:ascii="Arial" w:hAnsi="Arial" w:cs="Arial"/>
              </w:rPr>
            </w:pPr>
          </w:p>
          <w:p w14:paraId="5A1FA74C" w14:textId="13BDF7B4" w:rsidR="00CD730B" w:rsidRPr="005879C1" w:rsidRDefault="00CD730B" w:rsidP="003902BE">
            <w:pPr>
              <w:pStyle w:val="NoSpacing"/>
              <w:spacing w:after="200"/>
              <w:jc w:val="both"/>
              <w:rPr>
                <w:rFonts w:ascii="Arial" w:hAnsi="Arial" w:cs="Arial"/>
                <w:b/>
              </w:rPr>
            </w:pPr>
            <w:r w:rsidRPr="005879C1">
              <w:rPr>
                <w:rFonts w:ascii="Arial" w:hAnsi="Arial" w:cs="Arial"/>
                <w:b/>
              </w:rPr>
              <w:t>Firefighters’ Pension Schemes Membership</w:t>
            </w:r>
          </w:p>
        </w:tc>
        <w:tc>
          <w:tcPr>
            <w:tcW w:w="1440" w:type="dxa"/>
          </w:tcPr>
          <w:p w14:paraId="0B61F7D0" w14:textId="16772541" w:rsidR="00CD730B" w:rsidRPr="005879C1" w:rsidRDefault="00276402" w:rsidP="003902BE">
            <w:pPr>
              <w:pStyle w:val="NoSpacing"/>
              <w:spacing w:after="200"/>
              <w:jc w:val="both"/>
              <w:rPr>
                <w:rFonts w:ascii="Arial" w:hAnsi="Arial" w:cs="Arial"/>
                <w:b/>
              </w:rPr>
            </w:pPr>
            <w:r w:rsidRPr="005879C1">
              <w:rPr>
                <w:rFonts w:ascii="Arial" w:hAnsi="Arial" w:cs="Arial"/>
                <w:b/>
              </w:rPr>
              <w:t>On-</w:t>
            </w:r>
            <w:r w:rsidR="00833D24" w:rsidRPr="005879C1">
              <w:rPr>
                <w:rFonts w:ascii="Arial" w:hAnsi="Arial" w:cs="Arial"/>
                <w:b/>
              </w:rPr>
              <w:t>Call</w:t>
            </w:r>
          </w:p>
        </w:tc>
      </w:tr>
      <w:tr w:rsidR="005879C1" w:rsidRPr="005879C1" w14:paraId="78C22F49" w14:textId="77777777" w:rsidTr="00550134">
        <w:trPr>
          <w:trHeight w:val="598"/>
        </w:trPr>
        <w:tc>
          <w:tcPr>
            <w:tcW w:w="4911" w:type="dxa"/>
            <w:vMerge/>
          </w:tcPr>
          <w:p w14:paraId="0980C1C2" w14:textId="77777777" w:rsidR="0053274C" w:rsidRPr="005879C1" w:rsidRDefault="0053274C" w:rsidP="003902BE">
            <w:pPr>
              <w:pStyle w:val="NoSpacing"/>
              <w:spacing w:after="200"/>
              <w:jc w:val="both"/>
              <w:rPr>
                <w:rFonts w:ascii="Arial" w:hAnsi="Arial" w:cs="Arial"/>
              </w:rPr>
            </w:pPr>
          </w:p>
        </w:tc>
        <w:tc>
          <w:tcPr>
            <w:tcW w:w="1440" w:type="dxa"/>
            <w:vAlign w:val="center"/>
          </w:tcPr>
          <w:p w14:paraId="2B95D76A" w14:textId="7200EE8E" w:rsidR="0053274C" w:rsidRPr="005879C1" w:rsidRDefault="007251EB" w:rsidP="003902BE">
            <w:pPr>
              <w:pStyle w:val="NoSpacing"/>
              <w:shd w:val="clear" w:color="auto" w:fill="FFFFFF" w:themeFill="background1"/>
              <w:spacing w:after="200"/>
              <w:jc w:val="both"/>
              <w:rPr>
                <w:rFonts w:ascii="Arial" w:hAnsi="Arial" w:cs="Arial"/>
                <w:b/>
              </w:rPr>
            </w:pPr>
            <w:r w:rsidRPr="005879C1">
              <w:rPr>
                <w:rFonts w:ascii="Arial" w:hAnsi="Arial" w:cs="Arial"/>
                <w:b/>
              </w:rPr>
              <w:t>14/08/2020</w:t>
            </w:r>
          </w:p>
        </w:tc>
        <w:tc>
          <w:tcPr>
            <w:tcW w:w="1332" w:type="dxa"/>
            <w:vAlign w:val="center"/>
          </w:tcPr>
          <w:p w14:paraId="2E75D03B" w14:textId="4A05DF85" w:rsidR="0053274C" w:rsidRPr="005879C1" w:rsidRDefault="0053274C" w:rsidP="003902BE">
            <w:pPr>
              <w:pStyle w:val="NoSpacing"/>
              <w:spacing w:after="200"/>
              <w:jc w:val="both"/>
              <w:rPr>
                <w:rFonts w:ascii="Arial" w:hAnsi="Arial" w:cs="Arial"/>
                <w:b/>
              </w:rPr>
            </w:pPr>
            <w:r w:rsidRPr="005879C1">
              <w:rPr>
                <w:rFonts w:ascii="Arial" w:hAnsi="Arial" w:cs="Arial"/>
                <w:b/>
              </w:rPr>
              <w:t>15/06/2020</w:t>
            </w:r>
          </w:p>
        </w:tc>
      </w:tr>
      <w:tr w:rsidR="005879C1" w:rsidRPr="005879C1" w14:paraId="60B1AE11" w14:textId="77777777" w:rsidTr="00550134">
        <w:tc>
          <w:tcPr>
            <w:tcW w:w="4911" w:type="dxa"/>
            <w:vAlign w:val="center"/>
          </w:tcPr>
          <w:p w14:paraId="4C9D0B24" w14:textId="77777777" w:rsidR="0053274C" w:rsidRPr="005879C1" w:rsidRDefault="0053274C" w:rsidP="003902BE">
            <w:pPr>
              <w:pStyle w:val="NoSpacing"/>
              <w:spacing w:after="200"/>
              <w:jc w:val="both"/>
              <w:rPr>
                <w:rFonts w:ascii="Arial" w:hAnsi="Arial" w:cs="Arial"/>
              </w:rPr>
            </w:pPr>
            <w:r w:rsidRPr="005879C1">
              <w:rPr>
                <w:rFonts w:ascii="Arial" w:hAnsi="Arial" w:cs="Arial"/>
              </w:rPr>
              <w:t>1992</w:t>
            </w:r>
          </w:p>
        </w:tc>
        <w:tc>
          <w:tcPr>
            <w:tcW w:w="1440" w:type="dxa"/>
            <w:vAlign w:val="center"/>
          </w:tcPr>
          <w:p w14:paraId="3FC1353A" w14:textId="5358B91C" w:rsidR="0053274C" w:rsidRPr="005879C1" w:rsidRDefault="003A50B1" w:rsidP="003902BE">
            <w:pPr>
              <w:pStyle w:val="NoSpacing"/>
              <w:shd w:val="clear" w:color="auto" w:fill="FFFFFF" w:themeFill="background1"/>
              <w:spacing w:after="200"/>
              <w:jc w:val="both"/>
              <w:rPr>
                <w:rFonts w:ascii="Arial" w:hAnsi="Arial" w:cs="Arial"/>
              </w:rPr>
            </w:pPr>
            <w:r w:rsidRPr="005879C1">
              <w:rPr>
                <w:rFonts w:ascii="Arial" w:hAnsi="Arial" w:cs="Arial"/>
              </w:rPr>
              <w:t>0</w:t>
            </w:r>
          </w:p>
        </w:tc>
        <w:tc>
          <w:tcPr>
            <w:tcW w:w="1332" w:type="dxa"/>
            <w:vAlign w:val="center"/>
          </w:tcPr>
          <w:p w14:paraId="7223C10B" w14:textId="5E5CC7EF" w:rsidR="0053274C" w:rsidRPr="005879C1" w:rsidRDefault="0053274C" w:rsidP="003902BE">
            <w:pPr>
              <w:pStyle w:val="NoSpacing"/>
              <w:spacing w:after="200"/>
              <w:jc w:val="both"/>
              <w:rPr>
                <w:rFonts w:ascii="Arial" w:hAnsi="Arial" w:cs="Arial"/>
              </w:rPr>
            </w:pPr>
            <w:r w:rsidRPr="005879C1">
              <w:rPr>
                <w:rFonts w:ascii="Arial" w:hAnsi="Arial" w:cs="Arial"/>
              </w:rPr>
              <w:t>0</w:t>
            </w:r>
          </w:p>
        </w:tc>
      </w:tr>
      <w:tr w:rsidR="005879C1" w:rsidRPr="005879C1" w14:paraId="14FD427C" w14:textId="77777777" w:rsidTr="00550134">
        <w:tc>
          <w:tcPr>
            <w:tcW w:w="4911" w:type="dxa"/>
            <w:tcBorders>
              <w:bottom w:val="single" w:sz="4" w:space="0" w:color="auto"/>
            </w:tcBorders>
            <w:vAlign w:val="center"/>
          </w:tcPr>
          <w:p w14:paraId="1B6FB1BF" w14:textId="77777777" w:rsidR="0053274C" w:rsidRPr="005879C1" w:rsidRDefault="0053274C" w:rsidP="003902BE">
            <w:pPr>
              <w:pStyle w:val="NoSpacing"/>
              <w:spacing w:after="200"/>
              <w:jc w:val="both"/>
              <w:rPr>
                <w:rFonts w:ascii="Arial" w:hAnsi="Arial" w:cs="Arial"/>
              </w:rPr>
            </w:pPr>
            <w:r w:rsidRPr="005879C1">
              <w:rPr>
                <w:rFonts w:ascii="Arial" w:hAnsi="Arial" w:cs="Arial"/>
              </w:rPr>
              <w:t>2006</w:t>
            </w:r>
          </w:p>
        </w:tc>
        <w:tc>
          <w:tcPr>
            <w:tcW w:w="1440" w:type="dxa"/>
            <w:tcBorders>
              <w:bottom w:val="single" w:sz="4" w:space="0" w:color="auto"/>
            </w:tcBorders>
            <w:vAlign w:val="center"/>
          </w:tcPr>
          <w:p w14:paraId="2702B19F" w14:textId="0707F21B" w:rsidR="0053274C" w:rsidRPr="005879C1" w:rsidRDefault="00E64305" w:rsidP="003902BE">
            <w:pPr>
              <w:pStyle w:val="NoSpacing"/>
              <w:shd w:val="clear" w:color="auto" w:fill="FFFFFF" w:themeFill="background1"/>
              <w:spacing w:after="200"/>
              <w:jc w:val="both"/>
              <w:rPr>
                <w:rFonts w:ascii="Arial" w:hAnsi="Arial" w:cs="Arial"/>
              </w:rPr>
            </w:pPr>
            <w:r>
              <w:rPr>
                <w:rFonts w:ascii="Arial" w:hAnsi="Arial" w:cs="Arial"/>
              </w:rPr>
              <w:t>5</w:t>
            </w:r>
          </w:p>
        </w:tc>
        <w:tc>
          <w:tcPr>
            <w:tcW w:w="1332" w:type="dxa"/>
            <w:tcBorders>
              <w:bottom w:val="single" w:sz="4" w:space="0" w:color="auto"/>
            </w:tcBorders>
            <w:vAlign w:val="center"/>
          </w:tcPr>
          <w:p w14:paraId="2D64F44F" w14:textId="286EF4C4" w:rsidR="0053274C" w:rsidRPr="005879C1" w:rsidRDefault="0053274C" w:rsidP="003902BE">
            <w:pPr>
              <w:pStyle w:val="NoSpacing"/>
              <w:spacing w:after="200"/>
              <w:jc w:val="both"/>
              <w:rPr>
                <w:rFonts w:ascii="Arial" w:hAnsi="Arial" w:cs="Arial"/>
              </w:rPr>
            </w:pPr>
            <w:r w:rsidRPr="005879C1">
              <w:rPr>
                <w:rFonts w:ascii="Arial" w:hAnsi="Arial" w:cs="Arial"/>
              </w:rPr>
              <w:t>5</w:t>
            </w:r>
          </w:p>
        </w:tc>
      </w:tr>
      <w:tr w:rsidR="005879C1" w:rsidRPr="005879C1" w14:paraId="38FF196F" w14:textId="77777777" w:rsidTr="00550134">
        <w:tc>
          <w:tcPr>
            <w:tcW w:w="4911" w:type="dxa"/>
            <w:tcBorders>
              <w:bottom w:val="single" w:sz="4" w:space="0" w:color="auto"/>
            </w:tcBorders>
            <w:vAlign w:val="center"/>
          </w:tcPr>
          <w:p w14:paraId="52EC42F9" w14:textId="77777777" w:rsidR="0053274C" w:rsidRPr="005879C1" w:rsidRDefault="0053274C" w:rsidP="003902BE">
            <w:pPr>
              <w:pStyle w:val="NoSpacing"/>
              <w:spacing w:after="200"/>
              <w:jc w:val="both"/>
              <w:rPr>
                <w:rFonts w:ascii="Arial" w:hAnsi="Arial" w:cs="Arial"/>
              </w:rPr>
            </w:pPr>
            <w:r w:rsidRPr="005879C1">
              <w:rPr>
                <w:rFonts w:ascii="Arial" w:hAnsi="Arial" w:cs="Arial"/>
              </w:rPr>
              <w:t>2015</w:t>
            </w:r>
          </w:p>
        </w:tc>
        <w:tc>
          <w:tcPr>
            <w:tcW w:w="1440" w:type="dxa"/>
            <w:tcBorders>
              <w:bottom w:val="single" w:sz="4" w:space="0" w:color="auto"/>
            </w:tcBorders>
            <w:vAlign w:val="center"/>
          </w:tcPr>
          <w:p w14:paraId="4CD21F93" w14:textId="04AEC35E" w:rsidR="0053274C" w:rsidRPr="005879C1" w:rsidRDefault="006977F0" w:rsidP="003902BE">
            <w:pPr>
              <w:pStyle w:val="NoSpacing"/>
              <w:shd w:val="clear" w:color="auto" w:fill="FFFFFF" w:themeFill="background1"/>
              <w:spacing w:after="200"/>
              <w:jc w:val="both"/>
              <w:rPr>
                <w:rFonts w:ascii="Arial" w:hAnsi="Arial" w:cs="Arial"/>
              </w:rPr>
            </w:pPr>
            <w:r w:rsidRPr="005879C1">
              <w:rPr>
                <w:rFonts w:ascii="Arial" w:hAnsi="Arial" w:cs="Arial"/>
              </w:rPr>
              <w:t>300</w:t>
            </w:r>
          </w:p>
        </w:tc>
        <w:tc>
          <w:tcPr>
            <w:tcW w:w="1332" w:type="dxa"/>
            <w:tcBorders>
              <w:bottom w:val="single" w:sz="4" w:space="0" w:color="auto"/>
            </w:tcBorders>
            <w:vAlign w:val="center"/>
          </w:tcPr>
          <w:p w14:paraId="3412316E" w14:textId="43B0CDFB" w:rsidR="0053274C" w:rsidRPr="005879C1" w:rsidRDefault="0053274C" w:rsidP="003902BE">
            <w:pPr>
              <w:pStyle w:val="NoSpacing"/>
              <w:spacing w:after="200"/>
              <w:jc w:val="both"/>
              <w:rPr>
                <w:rFonts w:ascii="Arial" w:hAnsi="Arial" w:cs="Arial"/>
              </w:rPr>
            </w:pPr>
            <w:r w:rsidRPr="005879C1">
              <w:rPr>
                <w:rFonts w:ascii="Arial" w:hAnsi="Arial" w:cs="Arial"/>
              </w:rPr>
              <w:t>302</w:t>
            </w:r>
          </w:p>
        </w:tc>
      </w:tr>
      <w:tr w:rsidR="005879C1" w:rsidRPr="005879C1" w14:paraId="0B3709F1" w14:textId="77777777" w:rsidTr="00550134">
        <w:tc>
          <w:tcPr>
            <w:tcW w:w="4911" w:type="dxa"/>
            <w:tcBorders>
              <w:top w:val="single" w:sz="4" w:space="0" w:color="auto"/>
              <w:left w:val="single" w:sz="4" w:space="0" w:color="auto"/>
              <w:bottom w:val="single" w:sz="4" w:space="0" w:color="auto"/>
              <w:right w:val="single" w:sz="4" w:space="0" w:color="auto"/>
            </w:tcBorders>
            <w:vAlign w:val="center"/>
          </w:tcPr>
          <w:p w14:paraId="2D7F9450" w14:textId="77777777" w:rsidR="0053274C" w:rsidRPr="005879C1" w:rsidRDefault="0053274C" w:rsidP="003902BE">
            <w:pPr>
              <w:pStyle w:val="NoSpacing"/>
              <w:spacing w:after="200"/>
              <w:jc w:val="both"/>
              <w:rPr>
                <w:rFonts w:ascii="Arial" w:hAnsi="Arial" w:cs="Arial"/>
              </w:rPr>
            </w:pPr>
            <w:r w:rsidRPr="005879C1">
              <w:rPr>
                <w:rFonts w:ascii="Arial" w:hAnsi="Arial" w:cs="Arial"/>
              </w:rPr>
              <w:t>Retained Modified</w:t>
            </w:r>
          </w:p>
        </w:tc>
        <w:tc>
          <w:tcPr>
            <w:tcW w:w="1440" w:type="dxa"/>
            <w:tcBorders>
              <w:top w:val="single" w:sz="4" w:space="0" w:color="auto"/>
              <w:left w:val="single" w:sz="4" w:space="0" w:color="auto"/>
              <w:bottom w:val="single" w:sz="4" w:space="0" w:color="auto"/>
              <w:right w:val="single" w:sz="4" w:space="0" w:color="auto"/>
            </w:tcBorders>
            <w:vAlign w:val="center"/>
          </w:tcPr>
          <w:p w14:paraId="12698480" w14:textId="2B8E640C" w:rsidR="0053274C" w:rsidRPr="005879C1" w:rsidRDefault="006977F0"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E64305">
              <w:rPr>
                <w:rFonts w:ascii="Arial" w:hAnsi="Arial" w:cs="Arial"/>
              </w:rPr>
              <w:t>1</w:t>
            </w:r>
          </w:p>
        </w:tc>
        <w:tc>
          <w:tcPr>
            <w:tcW w:w="1332" w:type="dxa"/>
            <w:tcBorders>
              <w:top w:val="single" w:sz="4" w:space="0" w:color="auto"/>
              <w:left w:val="single" w:sz="4" w:space="0" w:color="auto"/>
              <w:bottom w:val="single" w:sz="4" w:space="0" w:color="auto"/>
              <w:right w:val="single" w:sz="4" w:space="0" w:color="auto"/>
            </w:tcBorders>
            <w:vAlign w:val="center"/>
          </w:tcPr>
          <w:p w14:paraId="750CE841" w14:textId="70DAFAA9" w:rsidR="0053274C" w:rsidRPr="005879C1" w:rsidRDefault="0053274C" w:rsidP="003902BE">
            <w:pPr>
              <w:pStyle w:val="NoSpacing"/>
              <w:spacing w:after="200"/>
              <w:jc w:val="both"/>
              <w:rPr>
                <w:rFonts w:ascii="Arial" w:hAnsi="Arial" w:cs="Arial"/>
              </w:rPr>
            </w:pPr>
            <w:r w:rsidRPr="005879C1">
              <w:rPr>
                <w:rFonts w:ascii="Arial" w:hAnsi="Arial" w:cs="Arial"/>
              </w:rPr>
              <w:t>13</w:t>
            </w:r>
          </w:p>
        </w:tc>
      </w:tr>
      <w:tr w:rsidR="0053274C" w:rsidRPr="005879C1" w14:paraId="195E0B08" w14:textId="77777777" w:rsidTr="00550134">
        <w:tc>
          <w:tcPr>
            <w:tcW w:w="4911" w:type="dxa"/>
            <w:tcBorders>
              <w:top w:val="single" w:sz="4" w:space="0" w:color="auto"/>
              <w:left w:val="single" w:sz="4" w:space="0" w:color="auto"/>
              <w:bottom w:val="single" w:sz="4" w:space="0" w:color="auto"/>
              <w:right w:val="single" w:sz="4" w:space="0" w:color="auto"/>
            </w:tcBorders>
            <w:vAlign w:val="center"/>
          </w:tcPr>
          <w:p w14:paraId="59850DA2" w14:textId="77777777" w:rsidR="0053274C" w:rsidRPr="005879C1" w:rsidRDefault="0053274C" w:rsidP="003902BE">
            <w:pPr>
              <w:pStyle w:val="NoSpacing"/>
              <w:spacing w:after="200"/>
              <w:jc w:val="both"/>
              <w:rPr>
                <w:rFonts w:ascii="Arial" w:hAnsi="Arial" w:cs="Arial"/>
              </w:rPr>
            </w:pPr>
            <w:r w:rsidRPr="005879C1">
              <w:rPr>
                <w:rFonts w:ascii="Arial" w:hAnsi="Arial" w:cs="Arial"/>
              </w:rPr>
              <w:t>Opted Out</w:t>
            </w:r>
          </w:p>
        </w:tc>
        <w:tc>
          <w:tcPr>
            <w:tcW w:w="1440" w:type="dxa"/>
            <w:tcBorders>
              <w:top w:val="single" w:sz="4" w:space="0" w:color="auto"/>
              <w:left w:val="single" w:sz="4" w:space="0" w:color="auto"/>
              <w:bottom w:val="single" w:sz="4" w:space="0" w:color="auto"/>
              <w:right w:val="single" w:sz="4" w:space="0" w:color="auto"/>
            </w:tcBorders>
            <w:vAlign w:val="center"/>
          </w:tcPr>
          <w:p w14:paraId="6068EAB3" w14:textId="13B022AD" w:rsidR="0053274C" w:rsidRPr="005879C1" w:rsidRDefault="00A124CC" w:rsidP="003902BE">
            <w:pPr>
              <w:pStyle w:val="NoSpacing"/>
              <w:shd w:val="clear" w:color="auto" w:fill="FFFFFF" w:themeFill="background1"/>
              <w:spacing w:after="200"/>
              <w:jc w:val="both"/>
              <w:rPr>
                <w:rFonts w:ascii="Arial" w:hAnsi="Arial" w:cs="Arial"/>
              </w:rPr>
            </w:pPr>
            <w:r w:rsidRPr="005879C1">
              <w:rPr>
                <w:rFonts w:ascii="Arial" w:hAnsi="Arial" w:cs="Arial"/>
              </w:rPr>
              <w:t>1</w:t>
            </w:r>
            <w:r w:rsidR="00621064" w:rsidRPr="005879C1">
              <w:rPr>
                <w:rFonts w:ascii="Arial" w:hAnsi="Arial" w:cs="Arial"/>
              </w:rPr>
              <w:t>3</w:t>
            </w:r>
            <w:r w:rsidRPr="005879C1">
              <w:rPr>
                <w:rFonts w:ascii="Arial" w:hAnsi="Arial" w:cs="Arial"/>
              </w:rPr>
              <w:t xml:space="preserve"> (3.</w:t>
            </w:r>
            <w:r w:rsidR="00621064" w:rsidRPr="005879C1">
              <w:rPr>
                <w:rFonts w:ascii="Arial" w:hAnsi="Arial" w:cs="Arial"/>
              </w:rPr>
              <w:t>60</w:t>
            </w:r>
            <w:r w:rsidRPr="005879C1">
              <w:rPr>
                <w:rFonts w:ascii="Arial" w:hAnsi="Arial" w:cs="Arial"/>
              </w:rPr>
              <w:t>%)</w:t>
            </w:r>
          </w:p>
        </w:tc>
        <w:tc>
          <w:tcPr>
            <w:tcW w:w="1332" w:type="dxa"/>
            <w:tcBorders>
              <w:top w:val="single" w:sz="4" w:space="0" w:color="auto"/>
              <w:left w:val="single" w:sz="4" w:space="0" w:color="auto"/>
              <w:bottom w:val="single" w:sz="4" w:space="0" w:color="auto"/>
              <w:right w:val="single" w:sz="4" w:space="0" w:color="auto"/>
            </w:tcBorders>
            <w:vAlign w:val="center"/>
          </w:tcPr>
          <w:p w14:paraId="3400AF9E" w14:textId="1BCF157D" w:rsidR="0053274C" w:rsidRPr="005879C1" w:rsidRDefault="0053274C" w:rsidP="003902BE">
            <w:pPr>
              <w:pStyle w:val="NoSpacing"/>
              <w:spacing w:after="200"/>
              <w:jc w:val="both"/>
              <w:rPr>
                <w:rFonts w:ascii="Arial" w:hAnsi="Arial" w:cs="Arial"/>
              </w:rPr>
            </w:pPr>
            <w:r w:rsidRPr="005879C1">
              <w:rPr>
                <w:rFonts w:ascii="Arial" w:hAnsi="Arial" w:cs="Arial"/>
              </w:rPr>
              <w:t>14 (3.83%)</w:t>
            </w:r>
          </w:p>
        </w:tc>
      </w:tr>
    </w:tbl>
    <w:p w14:paraId="47D9E216" w14:textId="77777777" w:rsidR="007E765A" w:rsidRPr="005879C1" w:rsidRDefault="007E765A" w:rsidP="003902BE">
      <w:pPr>
        <w:pStyle w:val="NoSpacing"/>
        <w:spacing w:after="200"/>
        <w:jc w:val="both"/>
        <w:rPr>
          <w:rFonts w:ascii="Arial" w:hAnsi="Arial" w:cs="Arial"/>
        </w:rPr>
      </w:pPr>
    </w:p>
    <w:p w14:paraId="3846CDA1" w14:textId="45D2DA46" w:rsidR="00CD730B" w:rsidRPr="005879C1" w:rsidRDefault="00CD730B" w:rsidP="003902BE">
      <w:pPr>
        <w:pStyle w:val="NoSpacing"/>
        <w:numPr>
          <w:ilvl w:val="2"/>
          <w:numId w:val="40"/>
        </w:numPr>
        <w:spacing w:after="200"/>
        <w:jc w:val="both"/>
        <w:rPr>
          <w:rFonts w:ascii="Arial" w:hAnsi="Arial" w:cs="Arial"/>
        </w:rPr>
      </w:pPr>
      <w:r w:rsidRPr="005879C1">
        <w:rPr>
          <w:rFonts w:ascii="Arial" w:hAnsi="Arial" w:cs="Arial"/>
        </w:rPr>
        <w:t xml:space="preserve">The variations for </w:t>
      </w:r>
      <w:r w:rsidR="00833D24" w:rsidRPr="005879C1">
        <w:rPr>
          <w:rFonts w:ascii="Arial" w:hAnsi="Arial" w:cs="Arial"/>
        </w:rPr>
        <w:t>On</w:t>
      </w:r>
      <w:r w:rsidR="00081EE5" w:rsidRPr="005879C1">
        <w:rPr>
          <w:rFonts w:ascii="Arial" w:hAnsi="Arial" w:cs="Arial"/>
        </w:rPr>
        <w:t>-</w:t>
      </w:r>
      <w:r w:rsidR="00833D24" w:rsidRPr="005879C1">
        <w:rPr>
          <w:rFonts w:ascii="Arial" w:hAnsi="Arial" w:cs="Arial"/>
        </w:rPr>
        <w:t>Call</w:t>
      </w:r>
      <w:r w:rsidRPr="005879C1">
        <w:rPr>
          <w:rFonts w:ascii="Arial" w:hAnsi="Arial" w:cs="Arial"/>
        </w:rPr>
        <w:t xml:space="preserve"> membership are as follows:</w:t>
      </w:r>
    </w:p>
    <w:p w14:paraId="4D8FCD9A" w14:textId="77777777" w:rsidR="00EC6030" w:rsidRDefault="00CD730B" w:rsidP="003902BE">
      <w:pPr>
        <w:pStyle w:val="NoSpacing"/>
        <w:numPr>
          <w:ilvl w:val="0"/>
          <w:numId w:val="1"/>
        </w:numPr>
        <w:jc w:val="both"/>
        <w:rPr>
          <w:rFonts w:ascii="Arial" w:hAnsi="Arial" w:cs="Arial"/>
        </w:rPr>
      </w:pPr>
      <w:r w:rsidRPr="005879C1">
        <w:rPr>
          <w:rFonts w:ascii="Arial" w:hAnsi="Arial" w:cs="Arial"/>
          <w:b/>
        </w:rPr>
        <w:t>2006 scheme</w:t>
      </w:r>
      <w:r w:rsidRPr="005879C1">
        <w:rPr>
          <w:rFonts w:ascii="Arial" w:hAnsi="Arial" w:cs="Arial"/>
          <w:b/>
        </w:rPr>
        <w:tab/>
      </w:r>
      <w:r w:rsidRPr="005879C1">
        <w:rPr>
          <w:rFonts w:ascii="Arial" w:hAnsi="Arial" w:cs="Arial"/>
          <w:b/>
        </w:rPr>
        <w:tab/>
      </w:r>
      <w:r w:rsidR="003A50B1" w:rsidRPr="005879C1">
        <w:rPr>
          <w:rFonts w:ascii="Arial" w:hAnsi="Arial" w:cs="Arial"/>
          <w:bCs/>
        </w:rPr>
        <w:t>1 member transitioned to the 2015 scheme</w:t>
      </w:r>
    </w:p>
    <w:p w14:paraId="76E187C1" w14:textId="54B4F6BC" w:rsidR="00EC6030" w:rsidRPr="00EC6030" w:rsidRDefault="00EC6030" w:rsidP="003902BE">
      <w:pPr>
        <w:pStyle w:val="NoSpacing"/>
        <w:ind w:left="2880"/>
        <w:jc w:val="both"/>
        <w:rPr>
          <w:rFonts w:ascii="Arial" w:hAnsi="Arial" w:cs="Arial"/>
        </w:rPr>
      </w:pPr>
      <w:r w:rsidRPr="00EC6030">
        <w:rPr>
          <w:rFonts w:ascii="Arial" w:hAnsi="Arial" w:cs="Arial"/>
        </w:rPr>
        <w:t xml:space="preserve">1 member </w:t>
      </w:r>
      <w:r w:rsidR="00542099">
        <w:rPr>
          <w:rFonts w:ascii="Arial" w:hAnsi="Arial" w:cs="Arial"/>
        </w:rPr>
        <w:t xml:space="preserve">moved from retained modified section </w:t>
      </w:r>
      <w:r w:rsidR="003E4439">
        <w:rPr>
          <w:rFonts w:ascii="Arial" w:hAnsi="Arial" w:cs="Arial"/>
        </w:rPr>
        <w:t xml:space="preserve">to the standard 2006 section </w:t>
      </w:r>
      <w:r w:rsidR="00542099">
        <w:rPr>
          <w:rFonts w:ascii="Arial" w:hAnsi="Arial" w:cs="Arial"/>
        </w:rPr>
        <w:t xml:space="preserve">as they </w:t>
      </w:r>
      <w:r w:rsidR="00DD4041">
        <w:rPr>
          <w:rFonts w:ascii="Arial" w:hAnsi="Arial" w:cs="Arial"/>
        </w:rPr>
        <w:t xml:space="preserve">should </w:t>
      </w:r>
      <w:r w:rsidR="00542099">
        <w:rPr>
          <w:rFonts w:ascii="Arial" w:hAnsi="Arial" w:cs="Arial"/>
        </w:rPr>
        <w:t xml:space="preserve">never </w:t>
      </w:r>
      <w:r w:rsidR="00DD4041">
        <w:rPr>
          <w:rFonts w:ascii="Arial" w:hAnsi="Arial" w:cs="Arial"/>
        </w:rPr>
        <w:t>h</w:t>
      </w:r>
      <w:r w:rsidR="00542099">
        <w:rPr>
          <w:rFonts w:ascii="Arial" w:hAnsi="Arial" w:cs="Arial"/>
        </w:rPr>
        <w:t>a</w:t>
      </w:r>
      <w:r w:rsidR="00DD4041">
        <w:rPr>
          <w:rFonts w:ascii="Arial" w:hAnsi="Arial" w:cs="Arial"/>
        </w:rPr>
        <w:t>ve been recorded as</w:t>
      </w:r>
      <w:r w:rsidR="007D748F">
        <w:rPr>
          <w:rFonts w:ascii="Arial" w:hAnsi="Arial" w:cs="Arial"/>
        </w:rPr>
        <w:t xml:space="preserve"> a</w:t>
      </w:r>
      <w:r w:rsidR="00542099">
        <w:rPr>
          <w:rFonts w:ascii="Arial" w:hAnsi="Arial" w:cs="Arial"/>
        </w:rPr>
        <w:t xml:space="preserve"> member of th</w:t>
      </w:r>
      <w:r w:rsidR="007D748F">
        <w:rPr>
          <w:rFonts w:ascii="Arial" w:hAnsi="Arial" w:cs="Arial"/>
        </w:rPr>
        <w:t>e modified scheme</w:t>
      </w:r>
    </w:p>
    <w:p w14:paraId="0E6D3733" w14:textId="77777777" w:rsidR="00EC6030" w:rsidRPr="005879C1" w:rsidRDefault="00EC6030" w:rsidP="003902BE">
      <w:pPr>
        <w:pStyle w:val="NoSpacing"/>
        <w:spacing w:after="200"/>
        <w:ind w:left="2880"/>
        <w:jc w:val="both"/>
        <w:rPr>
          <w:rFonts w:ascii="Arial" w:hAnsi="Arial" w:cs="Arial"/>
        </w:rPr>
      </w:pPr>
    </w:p>
    <w:p w14:paraId="56D30805" w14:textId="7DDF2CC9" w:rsidR="00381A0D" w:rsidRPr="005879C1" w:rsidRDefault="00CD730B" w:rsidP="003902BE">
      <w:pPr>
        <w:pStyle w:val="NoSpacing"/>
        <w:numPr>
          <w:ilvl w:val="0"/>
          <w:numId w:val="1"/>
        </w:numPr>
        <w:jc w:val="both"/>
        <w:rPr>
          <w:rFonts w:ascii="Arial" w:hAnsi="Arial" w:cs="Arial"/>
        </w:rPr>
      </w:pPr>
      <w:r w:rsidRPr="005879C1">
        <w:rPr>
          <w:rFonts w:ascii="Arial" w:hAnsi="Arial" w:cs="Arial"/>
          <w:b/>
        </w:rPr>
        <w:t>2015 scheme</w:t>
      </w:r>
      <w:r w:rsidRPr="005879C1">
        <w:rPr>
          <w:rFonts w:ascii="Arial" w:hAnsi="Arial" w:cs="Arial"/>
          <w:b/>
        </w:rPr>
        <w:tab/>
      </w:r>
      <w:r w:rsidRPr="005879C1">
        <w:rPr>
          <w:rFonts w:ascii="Arial" w:hAnsi="Arial" w:cs="Arial"/>
          <w:b/>
        </w:rPr>
        <w:tab/>
      </w:r>
      <w:r w:rsidR="00F46A38" w:rsidRPr="005879C1">
        <w:rPr>
          <w:rFonts w:ascii="Arial" w:hAnsi="Arial" w:cs="Arial"/>
          <w:bCs/>
        </w:rPr>
        <w:t xml:space="preserve">5 </w:t>
      </w:r>
      <w:r w:rsidRPr="005879C1">
        <w:rPr>
          <w:rFonts w:ascii="Arial" w:hAnsi="Arial" w:cs="Arial"/>
        </w:rPr>
        <w:t>starters</w:t>
      </w:r>
      <w:r w:rsidR="00381A0D" w:rsidRPr="005879C1">
        <w:rPr>
          <w:rFonts w:ascii="Arial" w:hAnsi="Arial" w:cs="Arial"/>
        </w:rPr>
        <w:t xml:space="preserve"> (new employees)</w:t>
      </w:r>
    </w:p>
    <w:p w14:paraId="1CEB78D3" w14:textId="2EB3D3DA" w:rsidR="00245ADD" w:rsidRPr="005879C1" w:rsidRDefault="00F46A38" w:rsidP="003902BE">
      <w:pPr>
        <w:pStyle w:val="NoSpacing"/>
        <w:ind w:left="2160" w:firstLine="720"/>
        <w:jc w:val="both"/>
        <w:rPr>
          <w:rFonts w:ascii="Arial" w:hAnsi="Arial" w:cs="Arial"/>
        </w:rPr>
      </w:pPr>
      <w:r w:rsidRPr="005879C1">
        <w:rPr>
          <w:rFonts w:ascii="Arial" w:hAnsi="Arial" w:cs="Arial"/>
        </w:rPr>
        <w:t xml:space="preserve">9 </w:t>
      </w:r>
      <w:r w:rsidR="00565A53" w:rsidRPr="005879C1">
        <w:rPr>
          <w:rFonts w:ascii="Arial" w:hAnsi="Arial" w:cs="Arial"/>
        </w:rPr>
        <w:t>leavers</w:t>
      </w:r>
    </w:p>
    <w:p w14:paraId="159B1A79" w14:textId="34FFC931" w:rsidR="00F46A38" w:rsidRPr="005879C1" w:rsidRDefault="000140EF" w:rsidP="003902BE">
      <w:pPr>
        <w:pStyle w:val="NoSpacing"/>
        <w:ind w:left="2880"/>
        <w:jc w:val="both"/>
        <w:rPr>
          <w:rFonts w:ascii="Arial" w:hAnsi="Arial" w:cs="Arial"/>
        </w:rPr>
      </w:pPr>
      <w:r w:rsidRPr="005879C1">
        <w:rPr>
          <w:rFonts w:ascii="Arial" w:hAnsi="Arial" w:cs="Arial"/>
        </w:rPr>
        <w:t xml:space="preserve">1 </w:t>
      </w:r>
      <w:r w:rsidR="00F46A38" w:rsidRPr="005879C1">
        <w:rPr>
          <w:rFonts w:ascii="Arial" w:hAnsi="Arial" w:cs="Arial"/>
        </w:rPr>
        <w:t xml:space="preserve">member transitioned from the </w:t>
      </w:r>
      <w:r w:rsidRPr="005879C1">
        <w:rPr>
          <w:rFonts w:ascii="Arial" w:hAnsi="Arial" w:cs="Arial"/>
        </w:rPr>
        <w:t xml:space="preserve">2006 </w:t>
      </w:r>
      <w:r w:rsidR="00F46A38" w:rsidRPr="005879C1">
        <w:rPr>
          <w:rFonts w:ascii="Arial" w:hAnsi="Arial" w:cs="Arial"/>
        </w:rPr>
        <w:t>scheme</w:t>
      </w:r>
    </w:p>
    <w:p w14:paraId="07D1E08E" w14:textId="7F298559" w:rsidR="000140EF" w:rsidRPr="005879C1" w:rsidRDefault="000140EF" w:rsidP="003902BE">
      <w:pPr>
        <w:pStyle w:val="NoSpacing"/>
        <w:ind w:left="2880"/>
        <w:jc w:val="both"/>
        <w:rPr>
          <w:rFonts w:ascii="Arial" w:hAnsi="Arial" w:cs="Arial"/>
        </w:rPr>
      </w:pPr>
      <w:r w:rsidRPr="005879C1">
        <w:rPr>
          <w:rFonts w:ascii="Arial" w:hAnsi="Arial" w:cs="Arial"/>
        </w:rPr>
        <w:t>1 member transitioned from the retained modified scheme</w:t>
      </w:r>
    </w:p>
    <w:p w14:paraId="0B76B2E8" w14:textId="77777777" w:rsidR="00485B43" w:rsidRPr="005879C1" w:rsidRDefault="00485B43" w:rsidP="003902BE">
      <w:pPr>
        <w:pStyle w:val="NoSpacing"/>
        <w:ind w:left="2160" w:firstLine="720"/>
        <w:jc w:val="both"/>
        <w:rPr>
          <w:rFonts w:ascii="Arial" w:hAnsi="Arial" w:cs="Arial"/>
          <w:highlight w:val="yellow"/>
        </w:rPr>
      </w:pPr>
    </w:p>
    <w:p w14:paraId="71FE9071" w14:textId="4DED4079" w:rsidR="0039282F" w:rsidRPr="005879C1" w:rsidRDefault="0039282F" w:rsidP="003902BE">
      <w:pPr>
        <w:pStyle w:val="NoSpacing"/>
        <w:numPr>
          <w:ilvl w:val="0"/>
          <w:numId w:val="1"/>
        </w:numPr>
        <w:jc w:val="both"/>
        <w:rPr>
          <w:rFonts w:ascii="Arial" w:hAnsi="Arial" w:cs="Arial"/>
        </w:rPr>
      </w:pPr>
      <w:r w:rsidRPr="005879C1">
        <w:rPr>
          <w:rFonts w:ascii="Arial" w:hAnsi="Arial" w:cs="Arial"/>
          <w:b/>
        </w:rPr>
        <w:t>R</w:t>
      </w:r>
      <w:r w:rsidR="006E4579" w:rsidRPr="005879C1">
        <w:rPr>
          <w:rFonts w:ascii="Arial" w:hAnsi="Arial" w:cs="Arial"/>
          <w:b/>
        </w:rPr>
        <w:t>etained modified</w:t>
      </w:r>
      <w:r w:rsidRPr="005879C1">
        <w:rPr>
          <w:rFonts w:ascii="Arial" w:hAnsi="Arial" w:cs="Arial"/>
          <w:b/>
        </w:rPr>
        <w:tab/>
      </w:r>
      <w:r w:rsidR="00C46052" w:rsidRPr="005879C1">
        <w:rPr>
          <w:rFonts w:ascii="Arial" w:hAnsi="Arial" w:cs="Arial"/>
          <w:bCs/>
        </w:rPr>
        <w:t>1 member transitioned to the 2015 scheme</w:t>
      </w:r>
    </w:p>
    <w:p w14:paraId="5A114C5A" w14:textId="7350072E" w:rsidR="00FE13F3" w:rsidRPr="00EC6030" w:rsidRDefault="00FE13F3" w:rsidP="003902BE">
      <w:pPr>
        <w:pStyle w:val="NoSpacing"/>
        <w:ind w:left="2880" w:hanging="2171"/>
        <w:jc w:val="both"/>
        <w:rPr>
          <w:rFonts w:ascii="Arial" w:hAnsi="Arial" w:cs="Arial"/>
        </w:rPr>
      </w:pPr>
      <w:r w:rsidRPr="005879C1">
        <w:rPr>
          <w:rFonts w:ascii="Arial" w:hAnsi="Arial" w:cs="Arial"/>
          <w:b/>
        </w:rPr>
        <w:t>S</w:t>
      </w:r>
      <w:r w:rsidR="006E4579" w:rsidRPr="005879C1">
        <w:rPr>
          <w:rFonts w:ascii="Arial" w:hAnsi="Arial" w:cs="Arial"/>
          <w:b/>
        </w:rPr>
        <w:t>cheme</w:t>
      </w:r>
      <w:r>
        <w:rPr>
          <w:rFonts w:ascii="Arial" w:hAnsi="Arial" w:cs="Arial"/>
          <w:b/>
        </w:rPr>
        <w:tab/>
      </w:r>
      <w:r w:rsidRPr="00EC6030">
        <w:rPr>
          <w:rFonts w:ascii="Arial" w:hAnsi="Arial" w:cs="Arial"/>
        </w:rPr>
        <w:t xml:space="preserve">1 member </w:t>
      </w:r>
      <w:r>
        <w:rPr>
          <w:rFonts w:ascii="Arial" w:hAnsi="Arial" w:cs="Arial"/>
        </w:rPr>
        <w:t>moved from retained modified section to the standard 2006 section as they should never have been recorded as a member of the modified scheme</w:t>
      </w:r>
    </w:p>
    <w:p w14:paraId="23D1CB29" w14:textId="77777777" w:rsidR="005773DF" w:rsidRPr="005879C1" w:rsidRDefault="005773DF" w:rsidP="003902BE">
      <w:pPr>
        <w:pStyle w:val="NoSpacing"/>
        <w:ind w:firstLine="720"/>
        <w:jc w:val="both"/>
        <w:rPr>
          <w:rFonts w:ascii="Arial" w:hAnsi="Arial" w:cs="Arial"/>
          <w:b/>
        </w:rPr>
      </w:pPr>
    </w:p>
    <w:p w14:paraId="65CDB7BA" w14:textId="2F81F5DD" w:rsidR="003653FD" w:rsidRPr="005879C1" w:rsidRDefault="003653FD" w:rsidP="003902BE">
      <w:pPr>
        <w:pStyle w:val="NoSpacing"/>
        <w:numPr>
          <w:ilvl w:val="0"/>
          <w:numId w:val="1"/>
        </w:numPr>
        <w:jc w:val="both"/>
        <w:rPr>
          <w:rFonts w:ascii="Arial" w:hAnsi="Arial" w:cs="Arial"/>
        </w:rPr>
      </w:pPr>
      <w:proofErr w:type="spellStart"/>
      <w:r w:rsidRPr="005879C1">
        <w:rPr>
          <w:rFonts w:ascii="Arial" w:hAnsi="Arial" w:cs="Arial"/>
          <w:b/>
        </w:rPr>
        <w:t>Opt</w:t>
      </w:r>
      <w:proofErr w:type="spellEnd"/>
      <w:r w:rsidRPr="005879C1">
        <w:rPr>
          <w:rFonts w:ascii="Arial" w:hAnsi="Arial" w:cs="Arial"/>
          <w:b/>
        </w:rPr>
        <w:t xml:space="preserve"> Outs</w:t>
      </w:r>
      <w:r w:rsidRPr="005879C1">
        <w:rPr>
          <w:rFonts w:ascii="Arial" w:hAnsi="Arial" w:cs="Arial"/>
          <w:b/>
        </w:rPr>
        <w:tab/>
      </w:r>
      <w:r w:rsidRPr="005879C1">
        <w:rPr>
          <w:rFonts w:ascii="Arial" w:hAnsi="Arial" w:cs="Arial"/>
          <w:b/>
        </w:rPr>
        <w:tab/>
      </w:r>
      <w:r w:rsidRPr="005879C1">
        <w:rPr>
          <w:rFonts w:ascii="Arial" w:hAnsi="Arial" w:cs="Arial"/>
          <w:bCs/>
        </w:rPr>
        <w:t xml:space="preserve">No </w:t>
      </w:r>
      <w:r w:rsidRPr="005879C1">
        <w:rPr>
          <w:rFonts w:ascii="Arial" w:hAnsi="Arial" w:cs="Arial"/>
        </w:rPr>
        <w:t>members have opt</w:t>
      </w:r>
      <w:r w:rsidR="00171301" w:rsidRPr="005879C1">
        <w:rPr>
          <w:rFonts w:ascii="Arial" w:hAnsi="Arial" w:cs="Arial"/>
        </w:rPr>
        <w:t>ed</w:t>
      </w:r>
      <w:r w:rsidRPr="005879C1">
        <w:rPr>
          <w:rFonts w:ascii="Arial" w:hAnsi="Arial" w:cs="Arial"/>
        </w:rPr>
        <w:t xml:space="preserve"> out of the 2015 Scheme since </w:t>
      </w:r>
      <w:r w:rsidR="00171301" w:rsidRPr="005879C1">
        <w:rPr>
          <w:rFonts w:ascii="Arial" w:hAnsi="Arial" w:cs="Arial"/>
        </w:rPr>
        <w:t>the</w:t>
      </w:r>
    </w:p>
    <w:p w14:paraId="200E5202" w14:textId="2479F324" w:rsidR="003653FD" w:rsidRPr="005879C1" w:rsidRDefault="003653FD" w:rsidP="003902BE">
      <w:pPr>
        <w:pStyle w:val="NoSpacing"/>
        <w:ind w:left="2160" w:firstLine="720"/>
        <w:jc w:val="both"/>
        <w:rPr>
          <w:rFonts w:ascii="Arial" w:hAnsi="Arial" w:cs="Arial"/>
        </w:rPr>
      </w:pPr>
      <w:r w:rsidRPr="005879C1">
        <w:rPr>
          <w:rFonts w:ascii="Arial" w:hAnsi="Arial" w:cs="Arial"/>
        </w:rPr>
        <w:t>2</w:t>
      </w:r>
      <w:r w:rsidR="00227B4C" w:rsidRPr="005879C1">
        <w:rPr>
          <w:rFonts w:ascii="Arial" w:hAnsi="Arial" w:cs="Arial"/>
        </w:rPr>
        <w:t xml:space="preserve">4 June </w:t>
      </w:r>
      <w:r w:rsidRPr="005879C1">
        <w:rPr>
          <w:rFonts w:ascii="Arial" w:hAnsi="Arial" w:cs="Arial"/>
        </w:rPr>
        <w:t xml:space="preserve">2020 Board meeting.    </w:t>
      </w:r>
    </w:p>
    <w:p w14:paraId="16228574" w14:textId="77777777" w:rsidR="00064B44" w:rsidRPr="005879C1" w:rsidRDefault="00064B44" w:rsidP="003902BE">
      <w:pPr>
        <w:pStyle w:val="NoSpacing"/>
        <w:ind w:left="2880"/>
        <w:jc w:val="both"/>
        <w:rPr>
          <w:rFonts w:ascii="Arial" w:hAnsi="Arial" w:cs="Arial"/>
        </w:rPr>
      </w:pPr>
    </w:p>
    <w:p w14:paraId="3B1D81DD" w14:textId="45666797" w:rsidR="00CD730B" w:rsidRPr="005879C1" w:rsidRDefault="00381A0D" w:rsidP="003902BE">
      <w:pPr>
        <w:pStyle w:val="NoSpacing"/>
        <w:ind w:left="2880"/>
        <w:jc w:val="both"/>
        <w:rPr>
          <w:rFonts w:ascii="Arial" w:hAnsi="Arial" w:cs="Arial"/>
          <w:b/>
        </w:rPr>
      </w:pPr>
      <w:r w:rsidRPr="005879C1">
        <w:rPr>
          <w:rFonts w:ascii="Arial" w:hAnsi="Arial" w:cs="Arial"/>
        </w:rPr>
        <w:tab/>
      </w:r>
      <w:r w:rsidRPr="005879C1">
        <w:rPr>
          <w:rFonts w:ascii="Arial" w:hAnsi="Arial" w:cs="Arial"/>
        </w:rPr>
        <w:tab/>
      </w:r>
      <w:r w:rsidRPr="005879C1">
        <w:rPr>
          <w:rFonts w:ascii="Arial" w:hAnsi="Arial" w:cs="Arial"/>
        </w:rPr>
        <w:tab/>
      </w:r>
      <w:r w:rsidRPr="005879C1">
        <w:rPr>
          <w:rFonts w:ascii="Arial" w:hAnsi="Arial" w:cs="Arial"/>
        </w:rPr>
        <w:tab/>
      </w:r>
    </w:p>
    <w:p w14:paraId="3F523A6B" w14:textId="00FB2065" w:rsidR="00276686" w:rsidRPr="005879C1" w:rsidRDefault="00A160F3" w:rsidP="003902BE">
      <w:pPr>
        <w:pStyle w:val="NoSpacing"/>
        <w:spacing w:after="200"/>
        <w:ind w:left="720" w:hanging="720"/>
        <w:jc w:val="both"/>
        <w:rPr>
          <w:rFonts w:ascii="Arial" w:hAnsi="Arial" w:cs="Arial"/>
        </w:rPr>
      </w:pPr>
      <w:r w:rsidRPr="005879C1">
        <w:rPr>
          <w:rFonts w:ascii="Arial" w:hAnsi="Arial" w:cs="Arial"/>
        </w:rPr>
        <w:t>3.</w:t>
      </w:r>
      <w:r w:rsidR="00625CDA" w:rsidRPr="005879C1">
        <w:rPr>
          <w:rFonts w:ascii="Arial" w:hAnsi="Arial" w:cs="Arial"/>
        </w:rPr>
        <w:t>3</w:t>
      </w:r>
      <w:r w:rsidRPr="005879C1">
        <w:rPr>
          <w:rFonts w:ascii="Arial" w:hAnsi="Arial" w:cs="Arial"/>
        </w:rPr>
        <w:tab/>
      </w:r>
      <w:r w:rsidR="00CA58F4" w:rsidRPr="005879C1">
        <w:rPr>
          <w:rFonts w:ascii="Arial" w:hAnsi="Arial" w:cs="Arial"/>
        </w:rPr>
        <w:t xml:space="preserve">The following table shows the </w:t>
      </w:r>
      <w:r w:rsidR="001347F1" w:rsidRPr="005879C1">
        <w:rPr>
          <w:rFonts w:ascii="Arial" w:hAnsi="Arial" w:cs="Arial"/>
        </w:rPr>
        <w:t xml:space="preserve">retired </w:t>
      </w:r>
      <w:r w:rsidR="00CA58F4" w:rsidRPr="005879C1">
        <w:rPr>
          <w:rFonts w:ascii="Arial" w:hAnsi="Arial" w:cs="Arial"/>
        </w:rPr>
        <w:t>members accordi</w:t>
      </w:r>
      <w:r w:rsidR="00B2487D" w:rsidRPr="005879C1">
        <w:rPr>
          <w:rFonts w:ascii="Arial" w:hAnsi="Arial" w:cs="Arial"/>
        </w:rPr>
        <w:t>ng to each scheme as at</w:t>
      </w:r>
      <w:r w:rsidR="007E0B2F" w:rsidRPr="005879C1">
        <w:rPr>
          <w:rFonts w:ascii="Arial" w:hAnsi="Arial" w:cs="Arial"/>
        </w:rPr>
        <w:t xml:space="preserve"> </w:t>
      </w:r>
      <w:r w:rsidR="00A86DCF" w:rsidRPr="005879C1">
        <w:rPr>
          <w:rFonts w:ascii="Arial" w:hAnsi="Arial" w:cs="Arial"/>
        </w:rPr>
        <w:t>1</w:t>
      </w:r>
      <w:r w:rsidR="00CC7FF2" w:rsidRPr="005879C1">
        <w:rPr>
          <w:rFonts w:ascii="Arial" w:hAnsi="Arial" w:cs="Arial"/>
        </w:rPr>
        <w:t xml:space="preserve">5 September </w:t>
      </w:r>
      <w:r w:rsidR="00066ADF" w:rsidRPr="005879C1">
        <w:rPr>
          <w:rFonts w:ascii="Arial" w:hAnsi="Arial" w:cs="Arial"/>
        </w:rPr>
        <w:t xml:space="preserve">2020 </w:t>
      </w:r>
      <w:r w:rsidR="00CA58F4" w:rsidRPr="005879C1">
        <w:rPr>
          <w:rFonts w:ascii="Arial" w:hAnsi="Arial" w:cs="Arial"/>
        </w:rPr>
        <w:t xml:space="preserve">compared to </w:t>
      </w:r>
      <w:r w:rsidR="00581FA8" w:rsidRPr="005879C1">
        <w:rPr>
          <w:rFonts w:ascii="Arial" w:hAnsi="Arial" w:cs="Arial"/>
        </w:rPr>
        <w:t>1</w:t>
      </w:r>
      <w:r w:rsidR="00C96AEA" w:rsidRPr="005879C1">
        <w:rPr>
          <w:rFonts w:ascii="Arial" w:hAnsi="Arial" w:cs="Arial"/>
        </w:rPr>
        <w:t>2 June</w:t>
      </w:r>
      <w:r w:rsidR="00E60268" w:rsidRPr="005879C1">
        <w:rPr>
          <w:rFonts w:ascii="Arial" w:hAnsi="Arial" w:cs="Arial"/>
        </w:rPr>
        <w:t xml:space="preserve"> </w:t>
      </w:r>
      <w:r w:rsidR="00B12FC4" w:rsidRPr="005879C1">
        <w:rPr>
          <w:rFonts w:ascii="Arial" w:hAnsi="Arial" w:cs="Arial"/>
        </w:rPr>
        <w:t>20</w:t>
      </w:r>
      <w:r w:rsidR="00E60268" w:rsidRPr="005879C1">
        <w:rPr>
          <w:rFonts w:ascii="Arial" w:hAnsi="Arial" w:cs="Arial"/>
        </w:rPr>
        <w:t>20</w:t>
      </w:r>
      <w:r w:rsidR="00127847" w:rsidRPr="005879C1">
        <w:rPr>
          <w:rFonts w:ascii="Arial" w:hAnsi="Arial" w:cs="Arial"/>
        </w:rPr>
        <w:t xml:space="preserve">.  </w:t>
      </w:r>
      <w:r w:rsidR="00C719AC" w:rsidRPr="005879C1">
        <w:rPr>
          <w:rFonts w:ascii="Arial" w:hAnsi="Arial" w:cs="Arial"/>
        </w:rPr>
        <w:t>M</w:t>
      </w:r>
      <w:r w:rsidR="00B2487D" w:rsidRPr="005879C1">
        <w:rPr>
          <w:rFonts w:ascii="Arial" w:hAnsi="Arial" w:cs="Arial"/>
        </w:rPr>
        <w:t>embership continues to be</w:t>
      </w:r>
      <w:r w:rsidR="00CA58F4" w:rsidRPr="005879C1">
        <w:rPr>
          <w:rFonts w:ascii="Arial" w:hAnsi="Arial" w:cs="Arial"/>
        </w:rPr>
        <w:t xml:space="preserve"> split</w:t>
      </w:r>
      <w:r w:rsidR="0022619C" w:rsidRPr="005879C1">
        <w:rPr>
          <w:rFonts w:ascii="Arial" w:hAnsi="Arial" w:cs="Arial"/>
        </w:rPr>
        <w:t xml:space="preserve"> between pensioners and dependants</w:t>
      </w:r>
      <w:r w:rsidR="005577FA" w:rsidRPr="005879C1">
        <w:rPr>
          <w:rFonts w:ascii="Arial" w:hAnsi="Arial" w:cs="Arial"/>
        </w:rPr>
        <w:t>.</w:t>
      </w:r>
      <w:r w:rsidR="00CA58F4" w:rsidRPr="005879C1">
        <w:rPr>
          <w:rFonts w:ascii="Arial" w:hAnsi="Arial" w:cs="Arial"/>
        </w:rPr>
        <w:t xml:space="preserve"> </w:t>
      </w:r>
    </w:p>
    <w:p w14:paraId="5097EBB8" w14:textId="21F7FDD0" w:rsidR="00AF558D" w:rsidRPr="005879C1" w:rsidRDefault="004E5808" w:rsidP="003902BE">
      <w:pPr>
        <w:pStyle w:val="NoSpacing"/>
        <w:spacing w:after="200"/>
        <w:ind w:left="720" w:hanging="720"/>
        <w:jc w:val="both"/>
        <w:rPr>
          <w:rFonts w:ascii="Arial" w:hAnsi="Arial" w:cs="Arial"/>
        </w:rPr>
      </w:pPr>
      <w:r w:rsidRPr="005879C1">
        <w:rPr>
          <w:rFonts w:ascii="Arial" w:hAnsi="Arial" w:cs="Arial"/>
        </w:rPr>
        <w:t>3.</w:t>
      </w:r>
      <w:r w:rsidR="00625CDA" w:rsidRPr="005879C1">
        <w:rPr>
          <w:rFonts w:ascii="Arial" w:hAnsi="Arial" w:cs="Arial"/>
        </w:rPr>
        <w:t>3.1</w:t>
      </w:r>
    </w:p>
    <w:tbl>
      <w:tblPr>
        <w:tblStyle w:val="TableGrid"/>
        <w:tblW w:w="8789" w:type="dxa"/>
        <w:tblInd w:w="675" w:type="dxa"/>
        <w:tblLook w:val="04A0" w:firstRow="1" w:lastRow="0" w:firstColumn="1" w:lastColumn="0" w:noHBand="0" w:noVBand="1"/>
      </w:tblPr>
      <w:tblGrid>
        <w:gridCol w:w="6153"/>
        <w:gridCol w:w="1318"/>
        <w:gridCol w:w="1318"/>
      </w:tblGrid>
      <w:tr w:rsidR="005879C1" w:rsidRPr="005879C1" w14:paraId="333612CE" w14:textId="77777777" w:rsidTr="002E70BB">
        <w:trPr>
          <w:trHeight w:val="480"/>
        </w:trPr>
        <w:tc>
          <w:tcPr>
            <w:tcW w:w="6237" w:type="dxa"/>
          </w:tcPr>
          <w:p w14:paraId="4E8F9AE6" w14:textId="65DBFA09" w:rsidR="00C96AEA" w:rsidRPr="005879C1" w:rsidRDefault="00C96AEA" w:rsidP="003902BE">
            <w:pPr>
              <w:pStyle w:val="NoSpacing"/>
              <w:spacing w:after="200"/>
              <w:jc w:val="both"/>
              <w:rPr>
                <w:rFonts w:ascii="Arial" w:hAnsi="Arial" w:cs="Arial"/>
                <w:b/>
              </w:rPr>
            </w:pPr>
            <w:r w:rsidRPr="005879C1">
              <w:rPr>
                <w:rFonts w:ascii="Arial" w:hAnsi="Arial" w:cs="Arial"/>
                <w:b/>
              </w:rPr>
              <w:t>Firefighters’ Pensions Schemes Retired Membership</w:t>
            </w:r>
          </w:p>
        </w:tc>
        <w:tc>
          <w:tcPr>
            <w:tcW w:w="1276" w:type="dxa"/>
            <w:vAlign w:val="center"/>
          </w:tcPr>
          <w:p w14:paraId="76363CDF" w14:textId="660F4E6C" w:rsidR="00C96AEA" w:rsidRPr="005879C1" w:rsidRDefault="0014041C" w:rsidP="003902BE">
            <w:pPr>
              <w:pStyle w:val="NoSpacing"/>
              <w:shd w:val="clear" w:color="auto" w:fill="FFFFFF" w:themeFill="background1"/>
              <w:spacing w:after="200"/>
              <w:jc w:val="both"/>
              <w:rPr>
                <w:rFonts w:ascii="Arial" w:hAnsi="Arial" w:cs="Arial"/>
                <w:b/>
              </w:rPr>
            </w:pPr>
            <w:r w:rsidRPr="005879C1">
              <w:rPr>
                <w:rFonts w:ascii="Arial" w:hAnsi="Arial" w:cs="Arial"/>
                <w:b/>
              </w:rPr>
              <w:t>15/09/2020</w:t>
            </w:r>
          </w:p>
        </w:tc>
        <w:tc>
          <w:tcPr>
            <w:tcW w:w="1276" w:type="dxa"/>
            <w:vAlign w:val="center"/>
          </w:tcPr>
          <w:p w14:paraId="27156383" w14:textId="5517204B" w:rsidR="00C96AEA" w:rsidRPr="005879C1" w:rsidRDefault="00C96AEA" w:rsidP="003902BE">
            <w:pPr>
              <w:pStyle w:val="NoSpacing"/>
              <w:spacing w:after="200"/>
              <w:jc w:val="both"/>
              <w:rPr>
                <w:rFonts w:ascii="Arial" w:hAnsi="Arial" w:cs="Arial"/>
                <w:b/>
              </w:rPr>
            </w:pPr>
            <w:r w:rsidRPr="005879C1">
              <w:rPr>
                <w:rFonts w:ascii="Arial" w:hAnsi="Arial" w:cs="Arial"/>
                <w:b/>
              </w:rPr>
              <w:t>12/06/2020</w:t>
            </w:r>
          </w:p>
        </w:tc>
      </w:tr>
      <w:tr w:rsidR="005879C1" w:rsidRPr="005879C1" w14:paraId="775AFEB1" w14:textId="77777777" w:rsidTr="002E70BB">
        <w:tc>
          <w:tcPr>
            <w:tcW w:w="6237" w:type="dxa"/>
            <w:vAlign w:val="center"/>
          </w:tcPr>
          <w:p w14:paraId="3C7C3018" w14:textId="77777777" w:rsidR="00C96AEA" w:rsidRPr="005879C1" w:rsidRDefault="00C96AEA" w:rsidP="003902BE">
            <w:pPr>
              <w:pStyle w:val="NoSpacing"/>
              <w:spacing w:after="200"/>
              <w:jc w:val="both"/>
              <w:rPr>
                <w:rFonts w:ascii="Arial" w:hAnsi="Arial" w:cs="Arial"/>
              </w:rPr>
            </w:pPr>
            <w:r w:rsidRPr="005879C1">
              <w:rPr>
                <w:rFonts w:ascii="Arial" w:hAnsi="Arial" w:cs="Arial"/>
              </w:rPr>
              <w:t>1992 (Pensioners)</w:t>
            </w:r>
          </w:p>
        </w:tc>
        <w:tc>
          <w:tcPr>
            <w:tcW w:w="1276" w:type="dxa"/>
            <w:vAlign w:val="center"/>
          </w:tcPr>
          <w:p w14:paraId="034DD899" w14:textId="01112096" w:rsidR="00C96AEA" w:rsidRPr="005879C1" w:rsidRDefault="006845C9" w:rsidP="003902BE">
            <w:pPr>
              <w:pStyle w:val="NoSpacing"/>
              <w:shd w:val="clear" w:color="auto" w:fill="FFFFFF" w:themeFill="background1"/>
              <w:spacing w:after="200"/>
              <w:jc w:val="both"/>
              <w:rPr>
                <w:rFonts w:ascii="Arial" w:hAnsi="Arial" w:cs="Arial"/>
                <w:lang w:val="en-US"/>
              </w:rPr>
            </w:pPr>
            <w:r w:rsidRPr="005879C1">
              <w:rPr>
                <w:rFonts w:ascii="Arial" w:hAnsi="Arial" w:cs="Arial"/>
                <w:lang w:val="en-US"/>
              </w:rPr>
              <w:t>442</w:t>
            </w:r>
          </w:p>
        </w:tc>
        <w:tc>
          <w:tcPr>
            <w:tcW w:w="1276" w:type="dxa"/>
            <w:vAlign w:val="center"/>
          </w:tcPr>
          <w:p w14:paraId="1DDA2579" w14:textId="733EC2EC" w:rsidR="00C96AEA" w:rsidRPr="005879C1" w:rsidRDefault="00C96AEA" w:rsidP="003902BE">
            <w:pPr>
              <w:pStyle w:val="NoSpacing"/>
              <w:spacing w:after="200"/>
              <w:jc w:val="both"/>
              <w:rPr>
                <w:rFonts w:ascii="Arial" w:hAnsi="Arial" w:cs="Arial"/>
              </w:rPr>
            </w:pPr>
            <w:r w:rsidRPr="005879C1">
              <w:rPr>
                <w:rFonts w:ascii="Arial" w:hAnsi="Arial" w:cs="Arial"/>
                <w:lang w:val="en-US"/>
              </w:rPr>
              <w:t>437</w:t>
            </w:r>
          </w:p>
        </w:tc>
      </w:tr>
      <w:tr w:rsidR="005879C1" w:rsidRPr="005879C1" w14:paraId="4E196592" w14:textId="77777777" w:rsidTr="002E70BB">
        <w:tc>
          <w:tcPr>
            <w:tcW w:w="6237" w:type="dxa"/>
            <w:vAlign w:val="center"/>
          </w:tcPr>
          <w:p w14:paraId="78E9CC6D" w14:textId="77777777" w:rsidR="00C96AEA" w:rsidRPr="005879C1" w:rsidRDefault="00C96AEA" w:rsidP="003902BE">
            <w:pPr>
              <w:pStyle w:val="NoSpacing"/>
              <w:spacing w:after="200"/>
              <w:jc w:val="both"/>
              <w:rPr>
                <w:rFonts w:ascii="Arial" w:hAnsi="Arial" w:cs="Arial"/>
              </w:rPr>
            </w:pPr>
            <w:r w:rsidRPr="005879C1">
              <w:rPr>
                <w:rFonts w:ascii="Arial" w:hAnsi="Arial" w:cs="Arial"/>
              </w:rPr>
              <w:t xml:space="preserve">1992 (Dependants – widow / partner / child pension) </w:t>
            </w:r>
          </w:p>
        </w:tc>
        <w:tc>
          <w:tcPr>
            <w:tcW w:w="1276" w:type="dxa"/>
            <w:vAlign w:val="center"/>
          </w:tcPr>
          <w:p w14:paraId="3C5462D1" w14:textId="09DEFE99"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84</w:t>
            </w:r>
          </w:p>
        </w:tc>
        <w:tc>
          <w:tcPr>
            <w:tcW w:w="1276" w:type="dxa"/>
            <w:vAlign w:val="center"/>
          </w:tcPr>
          <w:p w14:paraId="244FC1ED" w14:textId="49C8C43B" w:rsidR="00C96AEA" w:rsidRPr="005879C1" w:rsidRDefault="00C96AEA" w:rsidP="003902BE">
            <w:pPr>
              <w:pStyle w:val="NoSpacing"/>
              <w:spacing w:after="200"/>
              <w:jc w:val="both"/>
              <w:rPr>
                <w:rFonts w:ascii="Arial" w:hAnsi="Arial" w:cs="Arial"/>
              </w:rPr>
            </w:pPr>
            <w:r w:rsidRPr="005879C1">
              <w:rPr>
                <w:rFonts w:ascii="Arial" w:hAnsi="Arial" w:cs="Arial"/>
              </w:rPr>
              <w:t>86</w:t>
            </w:r>
          </w:p>
        </w:tc>
      </w:tr>
      <w:tr w:rsidR="005879C1" w:rsidRPr="005879C1" w14:paraId="4839D948" w14:textId="77777777" w:rsidTr="002E70BB">
        <w:tc>
          <w:tcPr>
            <w:tcW w:w="6237" w:type="dxa"/>
            <w:vAlign w:val="center"/>
          </w:tcPr>
          <w:p w14:paraId="3F5A5DF1" w14:textId="77777777" w:rsidR="00C96AEA" w:rsidRPr="005879C1" w:rsidRDefault="00C96AEA" w:rsidP="003902BE">
            <w:pPr>
              <w:pStyle w:val="NoSpacing"/>
              <w:spacing w:after="200"/>
              <w:jc w:val="both"/>
              <w:rPr>
                <w:rFonts w:ascii="Arial" w:hAnsi="Arial" w:cs="Arial"/>
              </w:rPr>
            </w:pPr>
            <w:r w:rsidRPr="005879C1">
              <w:rPr>
                <w:rFonts w:ascii="Arial" w:hAnsi="Arial" w:cs="Arial"/>
              </w:rPr>
              <w:lastRenderedPageBreak/>
              <w:t>2006</w:t>
            </w:r>
          </w:p>
        </w:tc>
        <w:tc>
          <w:tcPr>
            <w:tcW w:w="1276" w:type="dxa"/>
            <w:vAlign w:val="center"/>
          </w:tcPr>
          <w:p w14:paraId="08D2C078" w14:textId="271B6E2F"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19</w:t>
            </w:r>
          </w:p>
        </w:tc>
        <w:tc>
          <w:tcPr>
            <w:tcW w:w="1276" w:type="dxa"/>
            <w:vAlign w:val="center"/>
          </w:tcPr>
          <w:p w14:paraId="08EC060F" w14:textId="361CE5DF" w:rsidR="00C96AEA" w:rsidRPr="005879C1" w:rsidRDefault="00C96AEA" w:rsidP="003902BE">
            <w:pPr>
              <w:pStyle w:val="NoSpacing"/>
              <w:spacing w:after="200"/>
              <w:jc w:val="both"/>
              <w:rPr>
                <w:rFonts w:ascii="Arial" w:hAnsi="Arial" w:cs="Arial"/>
              </w:rPr>
            </w:pPr>
            <w:r w:rsidRPr="005879C1">
              <w:rPr>
                <w:rFonts w:ascii="Arial" w:hAnsi="Arial" w:cs="Arial"/>
              </w:rPr>
              <w:t>19</w:t>
            </w:r>
          </w:p>
        </w:tc>
      </w:tr>
      <w:tr w:rsidR="005879C1" w:rsidRPr="005879C1" w14:paraId="63C1D22A" w14:textId="77777777" w:rsidTr="002E70BB">
        <w:tc>
          <w:tcPr>
            <w:tcW w:w="6237" w:type="dxa"/>
            <w:vAlign w:val="center"/>
          </w:tcPr>
          <w:p w14:paraId="6E516DC1" w14:textId="77777777" w:rsidR="00C96AEA" w:rsidRPr="005879C1" w:rsidRDefault="00C96AEA" w:rsidP="003902BE">
            <w:pPr>
              <w:pStyle w:val="NoSpacing"/>
              <w:spacing w:after="200"/>
              <w:jc w:val="both"/>
              <w:rPr>
                <w:rFonts w:ascii="Arial" w:hAnsi="Arial" w:cs="Arial"/>
              </w:rPr>
            </w:pPr>
            <w:r w:rsidRPr="005879C1">
              <w:rPr>
                <w:rFonts w:ascii="Arial" w:hAnsi="Arial" w:cs="Arial"/>
              </w:rPr>
              <w:t>2006 (Dependants – widow / partner / child pension)</w:t>
            </w:r>
          </w:p>
        </w:tc>
        <w:tc>
          <w:tcPr>
            <w:tcW w:w="1276" w:type="dxa"/>
            <w:vAlign w:val="center"/>
          </w:tcPr>
          <w:p w14:paraId="44EC73B5" w14:textId="423E87BB" w:rsidR="00C96AEA" w:rsidRPr="005879C1" w:rsidRDefault="00B21697" w:rsidP="003902BE">
            <w:pPr>
              <w:pStyle w:val="NoSpacing"/>
              <w:shd w:val="clear" w:color="auto" w:fill="FFFFFF" w:themeFill="background1"/>
              <w:spacing w:after="200"/>
              <w:jc w:val="both"/>
              <w:rPr>
                <w:rFonts w:ascii="Arial" w:hAnsi="Arial" w:cs="Arial"/>
              </w:rPr>
            </w:pPr>
            <w:r w:rsidRPr="005879C1">
              <w:rPr>
                <w:rFonts w:ascii="Arial" w:hAnsi="Arial" w:cs="Arial"/>
              </w:rPr>
              <w:t>1</w:t>
            </w:r>
          </w:p>
        </w:tc>
        <w:tc>
          <w:tcPr>
            <w:tcW w:w="1276" w:type="dxa"/>
            <w:vAlign w:val="center"/>
          </w:tcPr>
          <w:p w14:paraId="62857E90" w14:textId="6E8A6EFD" w:rsidR="00C96AEA" w:rsidRPr="005879C1" w:rsidRDefault="00C96AEA" w:rsidP="003902BE">
            <w:pPr>
              <w:pStyle w:val="NoSpacing"/>
              <w:spacing w:after="200"/>
              <w:jc w:val="both"/>
              <w:rPr>
                <w:rFonts w:ascii="Arial" w:hAnsi="Arial" w:cs="Arial"/>
              </w:rPr>
            </w:pPr>
            <w:r w:rsidRPr="005879C1">
              <w:rPr>
                <w:rFonts w:ascii="Arial" w:hAnsi="Arial" w:cs="Arial"/>
              </w:rPr>
              <w:t>2</w:t>
            </w:r>
            <w:r w:rsidR="00B21697" w:rsidRPr="005879C1">
              <w:rPr>
                <w:rFonts w:ascii="Arial" w:hAnsi="Arial" w:cs="Arial"/>
              </w:rPr>
              <w:t xml:space="preserve"> *</w:t>
            </w:r>
          </w:p>
        </w:tc>
      </w:tr>
      <w:tr w:rsidR="005879C1" w:rsidRPr="005879C1" w14:paraId="664678DB" w14:textId="77777777" w:rsidTr="002E70BB">
        <w:tc>
          <w:tcPr>
            <w:tcW w:w="6237" w:type="dxa"/>
            <w:vAlign w:val="center"/>
          </w:tcPr>
          <w:p w14:paraId="1DA87E89" w14:textId="77777777" w:rsidR="00C96AEA" w:rsidRPr="005879C1" w:rsidRDefault="00C96AEA" w:rsidP="003902BE">
            <w:pPr>
              <w:pStyle w:val="NoSpacing"/>
              <w:spacing w:after="200"/>
              <w:jc w:val="both"/>
              <w:rPr>
                <w:rFonts w:ascii="Arial" w:hAnsi="Arial" w:cs="Arial"/>
              </w:rPr>
            </w:pPr>
            <w:r w:rsidRPr="005879C1">
              <w:rPr>
                <w:rFonts w:ascii="Arial" w:hAnsi="Arial" w:cs="Arial"/>
              </w:rPr>
              <w:t>2015</w:t>
            </w:r>
          </w:p>
        </w:tc>
        <w:tc>
          <w:tcPr>
            <w:tcW w:w="1276" w:type="dxa"/>
            <w:vAlign w:val="center"/>
          </w:tcPr>
          <w:p w14:paraId="640B091C" w14:textId="00E087ED" w:rsidR="00C96AEA" w:rsidRPr="005879C1" w:rsidRDefault="006845C9" w:rsidP="003902BE">
            <w:pPr>
              <w:pStyle w:val="NoSpacing"/>
              <w:shd w:val="clear" w:color="auto" w:fill="FFFFFF" w:themeFill="background1"/>
              <w:spacing w:after="200"/>
              <w:jc w:val="both"/>
              <w:rPr>
                <w:rFonts w:ascii="Arial" w:hAnsi="Arial" w:cs="Arial"/>
              </w:rPr>
            </w:pPr>
            <w:r w:rsidRPr="005879C1">
              <w:rPr>
                <w:rFonts w:ascii="Arial" w:hAnsi="Arial" w:cs="Arial"/>
              </w:rPr>
              <w:t>10</w:t>
            </w:r>
          </w:p>
        </w:tc>
        <w:tc>
          <w:tcPr>
            <w:tcW w:w="1276" w:type="dxa"/>
            <w:vAlign w:val="center"/>
          </w:tcPr>
          <w:p w14:paraId="7F6DBA70" w14:textId="07368DF7" w:rsidR="00C96AEA" w:rsidRPr="005879C1" w:rsidRDefault="00C96AEA" w:rsidP="003902BE">
            <w:pPr>
              <w:pStyle w:val="NoSpacing"/>
              <w:spacing w:after="200"/>
              <w:jc w:val="both"/>
              <w:rPr>
                <w:rFonts w:ascii="Arial" w:hAnsi="Arial" w:cs="Arial"/>
              </w:rPr>
            </w:pPr>
            <w:r w:rsidRPr="005879C1">
              <w:rPr>
                <w:rFonts w:ascii="Arial" w:hAnsi="Arial" w:cs="Arial"/>
              </w:rPr>
              <w:t>10</w:t>
            </w:r>
          </w:p>
        </w:tc>
      </w:tr>
      <w:tr w:rsidR="005879C1" w:rsidRPr="005879C1" w14:paraId="3727279E" w14:textId="77777777" w:rsidTr="002E70BB">
        <w:tc>
          <w:tcPr>
            <w:tcW w:w="6237" w:type="dxa"/>
            <w:vAlign w:val="center"/>
          </w:tcPr>
          <w:p w14:paraId="38975F1F" w14:textId="77777777" w:rsidR="00C96AEA" w:rsidRPr="005879C1" w:rsidRDefault="00C96AEA" w:rsidP="003902BE">
            <w:pPr>
              <w:pStyle w:val="NoSpacing"/>
              <w:spacing w:after="200"/>
              <w:jc w:val="both"/>
              <w:rPr>
                <w:rFonts w:ascii="Arial" w:hAnsi="Arial" w:cs="Arial"/>
              </w:rPr>
            </w:pPr>
            <w:r w:rsidRPr="005879C1">
              <w:rPr>
                <w:rFonts w:ascii="Arial" w:hAnsi="Arial" w:cs="Arial"/>
              </w:rPr>
              <w:t>2015 (Dependants – widow / partner / child pension)</w:t>
            </w:r>
          </w:p>
        </w:tc>
        <w:tc>
          <w:tcPr>
            <w:tcW w:w="1276" w:type="dxa"/>
            <w:vAlign w:val="center"/>
          </w:tcPr>
          <w:p w14:paraId="222901E1" w14:textId="38E016AE" w:rsidR="00C96AEA" w:rsidRPr="005879C1" w:rsidRDefault="001C59AF" w:rsidP="003902BE">
            <w:pPr>
              <w:pStyle w:val="NoSpacing"/>
              <w:shd w:val="clear" w:color="auto" w:fill="FFFFFF" w:themeFill="background1"/>
              <w:spacing w:after="200"/>
              <w:jc w:val="both"/>
              <w:rPr>
                <w:rFonts w:ascii="Arial" w:hAnsi="Arial" w:cs="Arial"/>
              </w:rPr>
            </w:pPr>
            <w:r w:rsidRPr="005879C1">
              <w:rPr>
                <w:rFonts w:ascii="Arial" w:hAnsi="Arial" w:cs="Arial"/>
              </w:rPr>
              <w:t>3</w:t>
            </w:r>
          </w:p>
        </w:tc>
        <w:tc>
          <w:tcPr>
            <w:tcW w:w="1276" w:type="dxa"/>
            <w:vAlign w:val="center"/>
          </w:tcPr>
          <w:p w14:paraId="3571B6DA" w14:textId="51F4768A" w:rsidR="00C96AEA" w:rsidRPr="005879C1" w:rsidRDefault="00C96AEA" w:rsidP="003902BE">
            <w:pPr>
              <w:pStyle w:val="NoSpacing"/>
              <w:spacing w:after="200"/>
              <w:jc w:val="both"/>
              <w:rPr>
                <w:rFonts w:ascii="Arial" w:hAnsi="Arial" w:cs="Arial"/>
              </w:rPr>
            </w:pPr>
            <w:r w:rsidRPr="005879C1">
              <w:rPr>
                <w:rFonts w:ascii="Arial" w:hAnsi="Arial" w:cs="Arial"/>
              </w:rPr>
              <w:t>2</w:t>
            </w:r>
          </w:p>
        </w:tc>
      </w:tr>
      <w:tr w:rsidR="005879C1" w:rsidRPr="005879C1" w14:paraId="31CD1C53" w14:textId="77777777" w:rsidTr="002E70BB">
        <w:tc>
          <w:tcPr>
            <w:tcW w:w="6237" w:type="dxa"/>
            <w:tcBorders>
              <w:bottom w:val="single" w:sz="4" w:space="0" w:color="auto"/>
            </w:tcBorders>
            <w:vAlign w:val="center"/>
          </w:tcPr>
          <w:p w14:paraId="7427A57F" w14:textId="77777777" w:rsidR="00C96AEA" w:rsidRPr="005879C1" w:rsidRDefault="00C96AEA" w:rsidP="003902BE">
            <w:pPr>
              <w:pStyle w:val="NoSpacing"/>
              <w:spacing w:after="200"/>
              <w:jc w:val="both"/>
              <w:rPr>
                <w:rFonts w:ascii="Arial" w:hAnsi="Arial" w:cs="Arial"/>
              </w:rPr>
            </w:pPr>
            <w:r w:rsidRPr="005879C1">
              <w:rPr>
                <w:rFonts w:ascii="Arial" w:hAnsi="Arial" w:cs="Arial"/>
              </w:rPr>
              <w:t>Retained Modified</w:t>
            </w:r>
          </w:p>
        </w:tc>
        <w:tc>
          <w:tcPr>
            <w:tcW w:w="1276" w:type="dxa"/>
            <w:tcBorders>
              <w:bottom w:val="single" w:sz="4" w:space="0" w:color="auto"/>
            </w:tcBorders>
            <w:vAlign w:val="center"/>
          </w:tcPr>
          <w:p w14:paraId="3004F5D2" w14:textId="5E8FE180" w:rsidR="00C96AEA" w:rsidRPr="005879C1" w:rsidRDefault="00C96AEA" w:rsidP="003902BE">
            <w:pPr>
              <w:pStyle w:val="NoSpacing"/>
              <w:shd w:val="clear" w:color="auto" w:fill="FFFFFF" w:themeFill="background1"/>
              <w:spacing w:after="200"/>
              <w:jc w:val="both"/>
              <w:rPr>
                <w:rFonts w:ascii="Arial" w:hAnsi="Arial" w:cs="Arial"/>
              </w:rPr>
            </w:pPr>
            <w:r w:rsidRPr="005879C1">
              <w:rPr>
                <w:rFonts w:ascii="Arial" w:hAnsi="Arial" w:cs="Arial"/>
              </w:rPr>
              <w:t>51</w:t>
            </w:r>
          </w:p>
        </w:tc>
        <w:tc>
          <w:tcPr>
            <w:tcW w:w="1276" w:type="dxa"/>
            <w:tcBorders>
              <w:bottom w:val="single" w:sz="4" w:space="0" w:color="auto"/>
            </w:tcBorders>
            <w:vAlign w:val="center"/>
          </w:tcPr>
          <w:p w14:paraId="703D7EF7" w14:textId="16DDB909" w:rsidR="00C96AEA" w:rsidRPr="005879C1" w:rsidRDefault="00C96AEA" w:rsidP="003902BE">
            <w:pPr>
              <w:pStyle w:val="NoSpacing"/>
              <w:spacing w:after="200"/>
              <w:jc w:val="both"/>
              <w:rPr>
                <w:rFonts w:ascii="Arial" w:hAnsi="Arial" w:cs="Arial"/>
              </w:rPr>
            </w:pPr>
            <w:r w:rsidRPr="005879C1">
              <w:rPr>
                <w:rFonts w:ascii="Arial" w:hAnsi="Arial" w:cs="Arial"/>
              </w:rPr>
              <w:t>51</w:t>
            </w:r>
          </w:p>
        </w:tc>
      </w:tr>
      <w:tr w:rsidR="00C96AEA" w:rsidRPr="005879C1" w14:paraId="6BA9570D" w14:textId="77777777" w:rsidTr="002E70BB">
        <w:tc>
          <w:tcPr>
            <w:tcW w:w="6237" w:type="dxa"/>
            <w:tcBorders>
              <w:bottom w:val="single" w:sz="4" w:space="0" w:color="auto"/>
            </w:tcBorders>
            <w:vAlign w:val="center"/>
          </w:tcPr>
          <w:p w14:paraId="333BDBBD" w14:textId="5BCF2992" w:rsidR="00C96AEA" w:rsidRPr="005879C1" w:rsidRDefault="00C96AEA" w:rsidP="003902BE">
            <w:pPr>
              <w:pStyle w:val="NoSpacing"/>
              <w:spacing w:after="200"/>
              <w:jc w:val="both"/>
              <w:rPr>
                <w:rFonts w:ascii="Arial" w:hAnsi="Arial" w:cs="Arial"/>
              </w:rPr>
            </w:pPr>
            <w:r w:rsidRPr="005879C1">
              <w:rPr>
                <w:rFonts w:ascii="Arial" w:hAnsi="Arial" w:cs="Arial"/>
              </w:rPr>
              <w:t>Retained Modified (Dependants – widow / partner / child pension)</w:t>
            </w:r>
          </w:p>
        </w:tc>
        <w:tc>
          <w:tcPr>
            <w:tcW w:w="1276" w:type="dxa"/>
            <w:tcBorders>
              <w:bottom w:val="single" w:sz="4" w:space="0" w:color="auto"/>
            </w:tcBorders>
            <w:vAlign w:val="center"/>
          </w:tcPr>
          <w:p w14:paraId="1A69A938" w14:textId="19E51949" w:rsidR="00C96AEA" w:rsidRPr="005879C1" w:rsidRDefault="00B21697" w:rsidP="003902BE">
            <w:pPr>
              <w:pStyle w:val="NoSpacing"/>
              <w:shd w:val="clear" w:color="auto" w:fill="FFFFFF" w:themeFill="background1"/>
              <w:spacing w:after="200"/>
              <w:jc w:val="both"/>
              <w:rPr>
                <w:rFonts w:ascii="Arial" w:hAnsi="Arial" w:cs="Arial"/>
              </w:rPr>
            </w:pPr>
            <w:r w:rsidRPr="005879C1">
              <w:rPr>
                <w:rFonts w:ascii="Arial" w:hAnsi="Arial" w:cs="Arial"/>
              </w:rPr>
              <w:t>2</w:t>
            </w:r>
          </w:p>
        </w:tc>
        <w:tc>
          <w:tcPr>
            <w:tcW w:w="1276" w:type="dxa"/>
            <w:tcBorders>
              <w:bottom w:val="single" w:sz="4" w:space="0" w:color="auto"/>
            </w:tcBorders>
            <w:vAlign w:val="center"/>
          </w:tcPr>
          <w:p w14:paraId="6E55A770" w14:textId="17F1568A" w:rsidR="00C96AEA" w:rsidRPr="005879C1" w:rsidRDefault="00C96AEA" w:rsidP="003902BE">
            <w:pPr>
              <w:pStyle w:val="NoSpacing"/>
              <w:spacing w:after="200"/>
              <w:jc w:val="both"/>
              <w:rPr>
                <w:rFonts w:ascii="Arial" w:hAnsi="Arial" w:cs="Arial"/>
              </w:rPr>
            </w:pPr>
            <w:r w:rsidRPr="005879C1">
              <w:rPr>
                <w:rFonts w:ascii="Arial" w:hAnsi="Arial" w:cs="Arial"/>
              </w:rPr>
              <w:t>0</w:t>
            </w:r>
            <w:r w:rsidR="00B21697" w:rsidRPr="005879C1">
              <w:rPr>
                <w:rFonts w:ascii="Arial" w:hAnsi="Arial" w:cs="Arial"/>
              </w:rPr>
              <w:t xml:space="preserve"> *</w:t>
            </w:r>
          </w:p>
        </w:tc>
      </w:tr>
    </w:tbl>
    <w:p w14:paraId="24C458C5" w14:textId="77777777" w:rsidR="00AF558D" w:rsidRPr="005879C1" w:rsidRDefault="00AF558D" w:rsidP="003902BE">
      <w:pPr>
        <w:pStyle w:val="NoSpacing"/>
        <w:spacing w:after="200"/>
        <w:jc w:val="both"/>
        <w:rPr>
          <w:rFonts w:ascii="Arial" w:hAnsi="Arial" w:cs="Arial"/>
        </w:rPr>
      </w:pPr>
    </w:p>
    <w:p w14:paraId="3E6E65F2" w14:textId="12A6EC80" w:rsidR="007E765A" w:rsidRPr="005879C1" w:rsidRDefault="009C2B3C" w:rsidP="003902BE">
      <w:pPr>
        <w:pStyle w:val="NoSpacing"/>
        <w:spacing w:after="200"/>
        <w:ind w:left="567" w:hanging="567"/>
        <w:jc w:val="both"/>
        <w:rPr>
          <w:rFonts w:ascii="Arial" w:hAnsi="Arial" w:cs="Arial"/>
        </w:rPr>
      </w:pPr>
      <w:r w:rsidRPr="005879C1">
        <w:rPr>
          <w:rFonts w:ascii="Arial" w:hAnsi="Arial" w:cs="Arial"/>
        </w:rPr>
        <w:t>3.</w:t>
      </w:r>
      <w:r w:rsidR="00720C27" w:rsidRPr="005879C1">
        <w:rPr>
          <w:rFonts w:ascii="Arial" w:hAnsi="Arial" w:cs="Arial"/>
        </w:rPr>
        <w:t>3.</w:t>
      </w:r>
      <w:r w:rsidR="00365F64" w:rsidRPr="005879C1">
        <w:rPr>
          <w:rFonts w:ascii="Arial" w:hAnsi="Arial" w:cs="Arial"/>
        </w:rPr>
        <w:t>2</w:t>
      </w:r>
      <w:r w:rsidRPr="005879C1">
        <w:rPr>
          <w:rFonts w:ascii="Arial" w:hAnsi="Arial" w:cs="Arial"/>
        </w:rPr>
        <w:tab/>
      </w:r>
      <w:r w:rsidR="00814C15" w:rsidRPr="005879C1">
        <w:rPr>
          <w:rFonts w:ascii="Arial" w:hAnsi="Arial" w:cs="Arial"/>
        </w:rPr>
        <w:tab/>
      </w:r>
      <w:r w:rsidR="007E765A" w:rsidRPr="005879C1">
        <w:rPr>
          <w:rFonts w:ascii="Arial" w:hAnsi="Arial" w:cs="Arial"/>
        </w:rPr>
        <w:t>The variation</w:t>
      </w:r>
      <w:r w:rsidR="00127847" w:rsidRPr="005879C1">
        <w:rPr>
          <w:rFonts w:ascii="Arial" w:hAnsi="Arial" w:cs="Arial"/>
        </w:rPr>
        <w:t>s</w:t>
      </w:r>
      <w:r w:rsidR="007E765A" w:rsidRPr="005879C1">
        <w:rPr>
          <w:rFonts w:ascii="Arial" w:hAnsi="Arial" w:cs="Arial"/>
        </w:rPr>
        <w:t xml:space="preserve"> for members with a pensioner status are as follows:</w:t>
      </w:r>
    </w:p>
    <w:p w14:paraId="2C49CA7C" w14:textId="04D8CDA7" w:rsidR="00AB4C06" w:rsidRPr="005879C1" w:rsidRDefault="00CA58F4" w:rsidP="003902BE">
      <w:pPr>
        <w:pStyle w:val="NoSpacing"/>
        <w:numPr>
          <w:ilvl w:val="0"/>
          <w:numId w:val="1"/>
        </w:numPr>
        <w:jc w:val="both"/>
        <w:rPr>
          <w:rFonts w:ascii="Arial" w:hAnsi="Arial" w:cs="Arial"/>
        </w:rPr>
      </w:pPr>
      <w:r w:rsidRPr="005879C1">
        <w:rPr>
          <w:rFonts w:ascii="Arial" w:hAnsi="Arial" w:cs="Arial"/>
          <w:b/>
        </w:rPr>
        <w:t>1992 scheme</w:t>
      </w:r>
      <w:r w:rsidRPr="005879C1">
        <w:rPr>
          <w:rFonts w:ascii="Arial" w:hAnsi="Arial" w:cs="Arial"/>
          <w:b/>
        </w:rPr>
        <w:tab/>
      </w:r>
      <w:r w:rsidRPr="005879C1">
        <w:rPr>
          <w:rFonts w:ascii="Arial" w:hAnsi="Arial" w:cs="Arial"/>
          <w:b/>
        </w:rPr>
        <w:tab/>
      </w:r>
      <w:r w:rsidR="0015237F" w:rsidRPr="005879C1">
        <w:rPr>
          <w:rFonts w:ascii="Arial" w:hAnsi="Arial" w:cs="Arial"/>
          <w:bCs/>
        </w:rPr>
        <w:t>6</w:t>
      </w:r>
      <w:r w:rsidR="003E38DF" w:rsidRPr="005879C1">
        <w:rPr>
          <w:rFonts w:ascii="Arial" w:hAnsi="Arial" w:cs="Arial"/>
          <w:b/>
        </w:rPr>
        <w:t xml:space="preserve"> </w:t>
      </w:r>
      <w:r w:rsidR="001F20B3" w:rsidRPr="005879C1">
        <w:rPr>
          <w:rFonts w:ascii="Arial" w:hAnsi="Arial" w:cs="Arial"/>
        </w:rPr>
        <w:t>retirement from active status implemented</w:t>
      </w:r>
    </w:p>
    <w:p w14:paraId="45AB404A" w14:textId="248F1A64" w:rsidR="00B950A9" w:rsidRPr="005879C1" w:rsidRDefault="007C3586" w:rsidP="003902BE">
      <w:pPr>
        <w:pStyle w:val="NoSpacing"/>
        <w:ind w:left="2520" w:firstLine="360"/>
        <w:jc w:val="both"/>
        <w:rPr>
          <w:rFonts w:ascii="Arial" w:hAnsi="Arial" w:cs="Arial"/>
        </w:rPr>
      </w:pPr>
      <w:r w:rsidRPr="005879C1">
        <w:rPr>
          <w:rFonts w:ascii="Arial" w:hAnsi="Arial" w:cs="Arial"/>
        </w:rPr>
        <w:t>2</w:t>
      </w:r>
      <w:r w:rsidR="004E6388" w:rsidRPr="005879C1">
        <w:rPr>
          <w:rFonts w:ascii="Arial" w:hAnsi="Arial" w:cs="Arial"/>
        </w:rPr>
        <w:t xml:space="preserve"> </w:t>
      </w:r>
      <w:r w:rsidR="006C5357" w:rsidRPr="005879C1">
        <w:rPr>
          <w:rFonts w:ascii="Arial" w:hAnsi="Arial" w:cs="Arial"/>
        </w:rPr>
        <w:t>death</w:t>
      </w:r>
      <w:r w:rsidRPr="005879C1">
        <w:rPr>
          <w:rFonts w:ascii="Arial" w:hAnsi="Arial" w:cs="Arial"/>
        </w:rPr>
        <w:t>s</w:t>
      </w:r>
      <w:r w:rsidR="006C5357" w:rsidRPr="005879C1">
        <w:rPr>
          <w:rFonts w:ascii="Arial" w:hAnsi="Arial" w:cs="Arial"/>
        </w:rPr>
        <w:t xml:space="preserve"> of pensioner</w:t>
      </w:r>
      <w:r w:rsidR="007C338A" w:rsidRPr="005879C1">
        <w:rPr>
          <w:rFonts w:ascii="Arial" w:hAnsi="Arial" w:cs="Arial"/>
        </w:rPr>
        <w:t>s</w:t>
      </w:r>
    </w:p>
    <w:p w14:paraId="2D14DDA7" w14:textId="77777777" w:rsidR="00496743" w:rsidRPr="005879C1" w:rsidRDefault="00496743" w:rsidP="003902BE">
      <w:pPr>
        <w:pStyle w:val="NoSpacing"/>
        <w:ind w:left="2520" w:firstLine="360"/>
        <w:jc w:val="both"/>
        <w:rPr>
          <w:rFonts w:ascii="Arial" w:hAnsi="Arial" w:cs="Arial"/>
        </w:rPr>
      </w:pPr>
    </w:p>
    <w:p w14:paraId="34900F27" w14:textId="4767C556" w:rsidR="006E4579" w:rsidRPr="005879C1" w:rsidRDefault="00B950A9" w:rsidP="003902BE">
      <w:pPr>
        <w:pStyle w:val="NoSpacing"/>
        <w:numPr>
          <w:ilvl w:val="0"/>
          <w:numId w:val="1"/>
        </w:numPr>
        <w:spacing w:after="200"/>
        <w:jc w:val="both"/>
        <w:rPr>
          <w:rFonts w:ascii="Arial" w:hAnsi="Arial" w:cs="Arial"/>
        </w:rPr>
      </w:pPr>
      <w:r w:rsidRPr="005879C1">
        <w:rPr>
          <w:rFonts w:ascii="Arial" w:hAnsi="Arial" w:cs="Arial"/>
          <w:b/>
        </w:rPr>
        <w:t>2006 scheme</w:t>
      </w:r>
      <w:r w:rsidRPr="005879C1">
        <w:rPr>
          <w:rFonts w:ascii="Arial" w:hAnsi="Arial" w:cs="Arial"/>
        </w:rPr>
        <w:tab/>
      </w:r>
      <w:r w:rsidRPr="005879C1">
        <w:rPr>
          <w:rFonts w:ascii="Arial" w:hAnsi="Arial" w:cs="Arial"/>
        </w:rPr>
        <w:tab/>
      </w:r>
      <w:r w:rsidR="00DD04FE" w:rsidRPr="005879C1">
        <w:rPr>
          <w:rFonts w:ascii="Arial" w:hAnsi="Arial" w:cs="Arial"/>
          <w:bCs/>
        </w:rPr>
        <w:t>no movement</w:t>
      </w:r>
      <w:r w:rsidR="00DD04FE" w:rsidRPr="005879C1">
        <w:rPr>
          <w:rFonts w:ascii="Arial" w:hAnsi="Arial" w:cs="Arial"/>
        </w:rPr>
        <w:t xml:space="preserve"> </w:t>
      </w:r>
      <w:r w:rsidR="00637735" w:rsidRPr="005879C1">
        <w:rPr>
          <w:rFonts w:ascii="Arial" w:hAnsi="Arial" w:cs="Arial"/>
        </w:rPr>
        <w:t>(but see the note below)</w:t>
      </w:r>
    </w:p>
    <w:p w14:paraId="02BA8CB8" w14:textId="0400112C" w:rsidR="00B6037A" w:rsidRPr="005879C1" w:rsidRDefault="00B6037A" w:rsidP="003902BE">
      <w:pPr>
        <w:pStyle w:val="NoSpacing"/>
        <w:numPr>
          <w:ilvl w:val="0"/>
          <w:numId w:val="1"/>
        </w:numPr>
        <w:spacing w:after="200"/>
        <w:jc w:val="both"/>
        <w:rPr>
          <w:rFonts w:ascii="Arial" w:hAnsi="Arial" w:cs="Arial"/>
        </w:rPr>
      </w:pPr>
      <w:r w:rsidRPr="005879C1">
        <w:rPr>
          <w:rFonts w:ascii="Arial" w:hAnsi="Arial" w:cs="Arial"/>
          <w:b/>
        </w:rPr>
        <w:t>2015 scheme</w:t>
      </w:r>
      <w:r w:rsidRPr="005879C1">
        <w:rPr>
          <w:rFonts w:ascii="Arial" w:hAnsi="Arial" w:cs="Arial"/>
          <w:b/>
        </w:rPr>
        <w:tab/>
      </w:r>
      <w:r w:rsidRPr="005879C1">
        <w:rPr>
          <w:rFonts w:ascii="Arial" w:hAnsi="Arial" w:cs="Arial"/>
          <w:b/>
        </w:rPr>
        <w:tab/>
      </w:r>
      <w:r w:rsidR="00DD04FE" w:rsidRPr="005879C1">
        <w:rPr>
          <w:rFonts w:ascii="Arial" w:hAnsi="Arial" w:cs="Arial"/>
          <w:bCs/>
        </w:rPr>
        <w:t xml:space="preserve">1 </w:t>
      </w:r>
      <w:r w:rsidR="00D8511E" w:rsidRPr="005879C1">
        <w:rPr>
          <w:rFonts w:ascii="Arial" w:hAnsi="Arial" w:cs="Arial"/>
          <w:bCs/>
        </w:rPr>
        <w:t xml:space="preserve">death </w:t>
      </w:r>
      <w:r w:rsidR="00DD04FE" w:rsidRPr="005879C1">
        <w:rPr>
          <w:rFonts w:ascii="Arial" w:hAnsi="Arial" w:cs="Arial"/>
        </w:rPr>
        <w:t>from active status implemented</w:t>
      </w:r>
    </w:p>
    <w:p w14:paraId="49B50DCA" w14:textId="11B902F8" w:rsidR="0048522A" w:rsidRPr="005879C1" w:rsidRDefault="004E43B2" w:rsidP="003902BE">
      <w:pPr>
        <w:pStyle w:val="NoSpacing"/>
        <w:numPr>
          <w:ilvl w:val="0"/>
          <w:numId w:val="1"/>
        </w:numPr>
        <w:jc w:val="both"/>
        <w:rPr>
          <w:rFonts w:ascii="Arial" w:hAnsi="Arial" w:cs="Arial"/>
        </w:rPr>
      </w:pPr>
      <w:r w:rsidRPr="005879C1">
        <w:rPr>
          <w:rFonts w:ascii="Arial" w:hAnsi="Arial" w:cs="Arial"/>
          <w:b/>
        </w:rPr>
        <w:t>R</w:t>
      </w:r>
      <w:r w:rsidR="006E4579" w:rsidRPr="005879C1">
        <w:rPr>
          <w:rFonts w:ascii="Arial" w:hAnsi="Arial" w:cs="Arial"/>
          <w:b/>
        </w:rPr>
        <w:t>etained mo</w:t>
      </w:r>
      <w:r w:rsidRPr="005879C1">
        <w:rPr>
          <w:rFonts w:ascii="Arial" w:hAnsi="Arial" w:cs="Arial"/>
          <w:b/>
        </w:rPr>
        <w:t>dified</w:t>
      </w:r>
      <w:r w:rsidRPr="005879C1">
        <w:rPr>
          <w:rFonts w:ascii="Arial" w:hAnsi="Arial" w:cs="Arial"/>
          <w:b/>
        </w:rPr>
        <w:tab/>
      </w:r>
      <w:r w:rsidR="00876566" w:rsidRPr="005879C1">
        <w:rPr>
          <w:rFonts w:ascii="Arial" w:hAnsi="Arial" w:cs="Arial"/>
          <w:bCs/>
        </w:rPr>
        <w:t xml:space="preserve">1 death </w:t>
      </w:r>
      <w:r w:rsidR="00876566" w:rsidRPr="005879C1">
        <w:rPr>
          <w:rFonts w:ascii="Arial" w:hAnsi="Arial" w:cs="Arial"/>
        </w:rPr>
        <w:t>from active status implemented</w:t>
      </w:r>
      <w:r w:rsidR="009615D2" w:rsidRPr="005879C1">
        <w:rPr>
          <w:rFonts w:ascii="Arial" w:hAnsi="Arial" w:cs="Arial"/>
        </w:rPr>
        <w:t xml:space="preserve"> </w:t>
      </w:r>
      <w:r w:rsidR="005125F4" w:rsidRPr="005879C1">
        <w:rPr>
          <w:rFonts w:ascii="Arial" w:hAnsi="Arial" w:cs="Arial"/>
        </w:rPr>
        <w:t>(but see the note below)</w:t>
      </w:r>
      <w:r w:rsidR="006C5357" w:rsidRPr="005879C1">
        <w:rPr>
          <w:rFonts w:ascii="Arial" w:hAnsi="Arial" w:cs="Arial"/>
        </w:rPr>
        <w:t xml:space="preserve"> </w:t>
      </w:r>
    </w:p>
    <w:p w14:paraId="1D5570EE" w14:textId="1844DB6A" w:rsidR="00DE0C04" w:rsidRPr="005879C1" w:rsidRDefault="006E4579" w:rsidP="003902BE">
      <w:pPr>
        <w:pStyle w:val="NoSpacing"/>
        <w:ind w:firstLine="720"/>
        <w:jc w:val="both"/>
        <w:rPr>
          <w:rFonts w:ascii="Arial" w:hAnsi="Arial" w:cs="Arial"/>
        </w:rPr>
      </w:pPr>
      <w:r w:rsidRPr="005879C1">
        <w:rPr>
          <w:rFonts w:ascii="Arial" w:hAnsi="Arial" w:cs="Arial"/>
          <w:b/>
        </w:rPr>
        <w:t>scheme</w:t>
      </w:r>
      <w:r w:rsidRPr="005879C1">
        <w:rPr>
          <w:rFonts w:ascii="Arial" w:hAnsi="Arial" w:cs="Arial"/>
          <w:b/>
        </w:rPr>
        <w:tab/>
      </w:r>
      <w:r w:rsidRPr="005879C1">
        <w:rPr>
          <w:rFonts w:ascii="Arial" w:hAnsi="Arial" w:cs="Arial"/>
          <w:b/>
        </w:rPr>
        <w:tab/>
      </w:r>
      <w:r w:rsidR="00A6795C" w:rsidRPr="005879C1">
        <w:rPr>
          <w:rFonts w:ascii="Arial" w:hAnsi="Arial" w:cs="Arial"/>
        </w:rPr>
        <w:t xml:space="preserve"> </w:t>
      </w:r>
    </w:p>
    <w:p w14:paraId="66E197F0" w14:textId="52CCFEBD" w:rsidR="007E22B5" w:rsidRPr="005879C1" w:rsidRDefault="00A6795C" w:rsidP="003902BE">
      <w:pPr>
        <w:pStyle w:val="NoSpacing"/>
        <w:ind w:firstLine="720"/>
        <w:jc w:val="both"/>
        <w:rPr>
          <w:rFonts w:ascii="Arial" w:hAnsi="Arial" w:cs="Arial"/>
        </w:rPr>
      </w:pPr>
      <w:r w:rsidRPr="005879C1">
        <w:rPr>
          <w:rFonts w:ascii="Arial" w:hAnsi="Arial" w:cs="Arial"/>
        </w:rPr>
        <w:t xml:space="preserve">  </w:t>
      </w:r>
    </w:p>
    <w:p w14:paraId="547ACD44" w14:textId="53914A96" w:rsidR="003F384F" w:rsidRPr="005879C1" w:rsidRDefault="006255A4" w:rsidP="003902BE">
      <w:pPr>
        <w:pStyle w:val="NoSpacing"/>
        <w:ind w:left="709" w:hanging="425"/>
        <w:jc w:val="both"/>
        <w:rPr>
          <w:rFonts w:ascii="Arial" w:hAnsi="Arial" w:cs="Arial"/>
        </w:rPr>
      </w:pPr>
      <w:r w:rsidRPr="005879C1">
        <w:rPr>
          <w:rFonts w:ascii="Arial" w:hAnsi="Arial" w:cs="Arial"/>
        </w:rPr>
        <w:t xml:space="preserve"> *</w:t>
      </w:r>
      <w:r w:rsidRPr="005879C1">
        <w:rPr>
          <w:rFonts w:ascii="Arial" w:hAnsi="Arial" w:cs="Arial"/>
        </w:rPr>
        <w:tab/>
      </w:r>
      <w:r w:rsidR="00814ED8" w:rsidRPr="005879C1">
        <w:rPr>
          <w:rFonts w:ascii="Arial" w:hAnsi="Arial" w:cs="Arial"/>
        </w:rPr>
        <w:t xml:space="preserve">The </w:t>
      </w:r>
      <w:proofErr w:type="gramStart"/>
      <w:r w:rsidR="00916DF6" w:rsidRPr="005879C1">
        <w:rPr>
          <w:rFonts w:ascii="Arial" w:hAnsi="Arial" w:cs="Arial"/>
        </w:rPr>
        <w:t>dependants</w:t>
      </w:r>
      <w:proofErr w:type="gramEnd"/>
      <w:r w:rsidR="00916DF6" w:rsidRPr="005879C1">
        <w:rPr>
          <w:rFonts w:ascii="Arial" w:hAnsi="Arial" w:cs="Arial"/>
        </w:rPr>
        <w:t xml:space="preserve"> pensions in payment </w:t>
      </w:r>
      <w:r w:rsidR="009E241A" w:rsidRPr="005879C1">
        <w:rPr>
          <w:rFonts w:ascii="Arial" w:hAnsi="Arial" w:cs="Arial"/>
        </w:rPr>
        <w:t xml:space="preserve">for the 2006 scheme </w:t>
      </w:r>
      <w:r w:rsidR="00D618A3" w:rsidRPr="005879C1">
        <w:rPr>
          <w:rFonts w:ascii="Arial" w:hAnsi="Arial" w:cs="Arial"/>
        </w:rPr>
        <w:t xml:space="preserve">(both the standard and the retained modified </w:t>
      </w:r>
      <w:r w:rsidR="008D7C49" w:rsidRPr="005879C1">
        <w:rPr>
          <w:rFonts w:ascii="Arial" w:hAnsi="Arial" w:cs="Arial"/>
        </w:rPr>
        <w:t xml:space="preserve">sections) </w:t>
      </w:r>
      <w:r w:rsidR="009E241A" w:rsidRPr="005879C1">
        <w:rPr>
          <w:rFonts w:ascii="Arial" w:hAnsi="Arial" w:cs="Arial"/>
        </w:rPr>
        <w:t>were incorrectly recorded</w:t>
      </w:r>
      <w:r w:rsidR="00921B5F" w:rsidRPr="005879C1">
        <w:rPr>
          <w:rFonts w:ascii="Arial" w:hAnsi="Arial" w:cs="Arial"/>
        </w:rPr>
        <w:t xml:space="preserve"> previously</w:t>
      </w:r>
      <w:r w:rsidR="00EB6701" w:rsidRPr="005879C1">
        <w:rPr>
          <w:rFonts w:ascii="Arial" w:hAnsi="Arial" w:cs="Arial"/>
        </w:rPr>
        <w:t xml:space="preserve">.  West Yorkshire Pension Fund (WYPF) </w:t>
      </w:r>
      <w:r w:rsidR="00066771" w:rsidRPr="005879C1">
        <w:rPr>
          <w:rFonts w:ascii="Arial" w:hAnsi="Arial" w:cs="Arial"/>
        </w:rPr>
        <w:t>ha</w:t>
      </w:r>
      <w:r w:rsidR="004A35F5" w:rsidRPr="005879C1">
        <w:rPr>
          <w:rFonts w:ascii="Arial" w:hAnsi="Arial" w:cs="Arial"/>
        </w:rPr>
        <w:t>ve</w:t>
      </w:r>
      <w:r w:rsidR="00066771" w:rsidRPr="005879C1">
        <w:rPr>
          <w:rFonts w:ascii="Arial" w:hAnsi="Arial" w:cs="Arial"/>
        </w:rPr>
        <w:t xml:space="preserve"> advised that </w:t>
      </w:r>
      <w:r w:rsidR="00FB21A6" w:rsidRPr="005879C1">
        <w:rPr>
          <w:rFonts w:ascii="Arial" w:hAnsi="Arial" w:cs="Arial"/>
        </w:rPr>
        <w:t>th</w:t>
      </w:r>
      <w:r w:rsidR="00F547EE" w:rsidRPr="005879C1">
        <w:rPr>
          <w:rFonts w:ascii="Arial" w:hAnsi="Arial" w:cs="Arial"/>
        </w:rPr>
        <w:t>e</w:t>
      </w:r>
      <w:r w:rsidR="00B8769F" w:rsidRPr="005879C1">
        <w:rPr>
          <w:rFonts w:ascii="Arial" w:hAnsi="Arial" w:cs="Arial"/>
        </w:rPr>
        <w:t xml:space="preserve">y should have </w:t>
      </w:r>
      <w:r w:rsidR="00F547EE" w:rsidRPr="005879C1">
        <w:rPr>
          <w:rFonts w:ascii="Arial" w:hAnsi="Arial" w:cs="Arial"/>
        </w:rPr>
        <w:t xml:space="preserve">previously </w:t>
      </w:r>
      <w:r w:rsidR="00B8769F" w:rsidRPr="005879C1">
        <w:rPr>
          <w:rFonts w:ascii="Arial" w:hAnsi="Arial" w:cs="Arial"/>
        </w:rPr>
        <w:t xml:space="preserve">quoted </w:t>
      </w:r>
      <w:r w:rsidR="00F547EE" w:rsidRPr="005879C1">
        <w:rPr>
          <w:rFonts w:ascii="Arial" w:hAnsi="Arial" w:cs="Arial"/>
        </w:rPr>
        <w:t xml:space="preserve">1 </w:t>
      </w:r>
      <w:r w:rsidR="004003B7" w:rsidRPr="005879C1">
        <w:rPr>
          <w:rFonts w:ascii="Arial" w:hAnsi="Arial" w:cs="Arial"/>
        </w:rPr>
        <w:t>beneficiary</w:t>
      </w:r>
      <w:r w:rsidR="00F547EE" w:rsidRPr="005879C1">
        <w:rPr>
          <w:rFonts w:ascii="Arial" w:hAnsi="Arial" w:cs="Arial"/>
        </w:rPr>
        <w:t xml:space="preserve"> pension in payment in the standard </w:t>
      </w:r>
      <w:r w:rsidR="00FD6298" w:rsidRPr="005879C1">
        <w:rPr>
          <w:rFonts w:ascii="Arial" w:hAnsi="Arial" w:cs="Arial"/>
        </w:rPr>
        <w:t>2006 scheme (</w:t>
      </w:r>
      <w:r w:rsidR="004024D8" w:rsidRPr="005879C1">
        <w:rPr>
          <w:rFonts w:ascii="Arial" w:hAnsi="Arial" w:cs="Arial"/>
        </w:rPr>
        <w:t>which remains at 1</w:t>
      </w:r>
      <w:r w:rsidR="00FD6298" w:rsidRPr="005879C1">
        <w:rPr>
          <w:rFonts w:ascii="Arial" w:hAnsi="Arial" w:cs="Arial"/>
        </w:rPr>
        <w:t xml:space="preserve">) and </w:t>
      </w:r>
      <w:r w:rsidR="008607BB" w:rsidRPr="005879C1">
        <w:rPr>
          <w:rFonts w:ascii="Arial" w:hAnsi="Arial" w:cs="Arial"/>
        </w:rPr>
        <w:t xml:space="preserve">1 </w:t>
      </w:r>
      <w:r w:rsidR="000B2E44" w:rsidRPr="005879C1">
        <w:rPr>
          <w:rFonts w:ascii="Arial" w:hAnsi="Arial" w:cs="Arial"/>
        </w:rPr>
        <w:t xml:space="preserve">beneficiary </w:t>
      </w:r>
      <w:r w:rsidR="008607BB" w:rsidRPr="005879C1">
        <w:rPr>
          <w:rFonts w:ascii="Arial" w:hAnsi="Arial" w:cs="Arial"/>
        </w:rPr>
        <w:t>pension in payment in the retained modified section</w:t>
      </w:r>
      <w:r w:rsidR="00616A06" w:rsidRPr="005879C1">
        <w:rPr>
          <w:rFonts w:ascii="Arial" w:hAnsi="Arial" w:cs="Arial"/>
        </w:rPr>
        <w:t xml:space="preserve"> (now 2).</w:t>
      </w:r>
    </w:p>
    <w:p w14:paraId="681D1B5D" w14:textId="77777777" w:rsidR="00A46A8F" w:rsidRPr="005879C1" w:rsidRDefault="00A46A8F" w:rsidP="003902BE">
      <w:pPr>
        <w:pStyle w:val="NoSpacing"/>
        <w:numPr>
          <w:ilvl w:val="0"/>
          <w:numId w:val="39"/>
        </w:numPr>
        <w:jc w:val="both"/>
        <w:rPr>
          <w:rFonts w:ascii="Arial" w:hAnsi="Arial" w:cs="Arial"/>
        </w:rPr>
      </w:pPr>
    </w:p>
    <w:p w14:paraId="3C0D84CE" w14:textId="48160B6F" w:rsidR="00940F85" w:rsidRPr="005879C1" w:rsidRDefault="007E22B5" w:rsidP="003902BE">
      <w:pPr>
        <w:pStyle w:val="NoSpacing"/>
        <w:spacing w:after="200"/>
        <w:ind w:left="720" w:hanging="720"/>
        <w:jc w:val="both"/>
        <w:rPr>
          <w:rFonts w:ascii="Arial" w:hAnsi="Arial" w:cs="Arial"/>
        </w:rPr>
      </w:pPr>
      <w:r w:rsidRPr="005879C1">
        <w:rPr>
          <w:rFonts w:ascii="Arial" w:hAnsi="Arial" w:cs="Arial"/>
        </w:rPr>
        <w:t>3.</w:t>
      </w:r>
      <w:r w:rsidR="00F0783B" w:rsidRPr="005879C1">
        <w:rPr>
          <w:rFonts w:ascii="Arial" w:hAnsi="Arial" w:cs="Arial"/>
        </w:rPr>
        <w:t>4</w:t>
      </w:r>
      <w:r w:rsidR="00A160F3" w:rsidRPr="005879C1">
        <w:rPr>
          <w:rFonts w:ascii="Arial" w:hAnsi="Arial" w:cs="Arial"/>
        </w:rPr>
        <w:tab/>
      </w:r>
      <w:r w:rsidR="002F5C09" w:rsidRPr="005879C1">
        <w:rPr>
          <w:rFonts w:ascii="Arial" w:hAnsi="Arial" w:cs="Arial"/>
        </w:rPr>
        <w:t>The following table shows the deferred membe</w:t>
      </w:r>
      <w:r w:rsidR="00B2487D" w:rsidRPr="005879C1">
        <w:rPr>
          <w:rFonts w:ascii="Arial" w:hAnsi="Arial" w:cs="Arial"/>
        </w:rPr>
        <w:t>rs of each scheme as at</w:t>
      </w:r>
      <w:r w:rsidR="00127847" w:rsidRPr="005879C1">
        <w:rPr>
          <w:rFonts w:ascii="Arial" w:hAnsi="Arial" w:cs="Arial"/>
        </w:rPr>
        <w:t xml:space="preserve"> </w:t>
      </w:r>
      <w:r w:rsidR="00595044" w:rsidRPr="005879C1">
        <w:rPr>
          <w:rFonts w:ascii="Arial" w:hAnsi="Arial" w:cs="Arial"/>
        </w:rPr>
        <w:t>1</w:t>
      </w:r>
      <w:r w:rsidR="00566A0B" w:rsidRPr="005879C1">
        <w:rPr>
          <w:rFonts w:ascii="Arial" w:hAnsi="Arial" w:cs="Arial"/>
        </w:rPr>
        <w:t>5 September 2</w:t>
      </w:r>
      <w:r w:rsidR="009615D2" w:rsidRPr="005879C1">
        <w:rPr>
          <w:rFonts w:ascii="Arial" w:hAnsi="Arial" w:cs="Arial"/>
        </w:rPr>
        <w:t>020</w:t>
      </w:r>
      <w:r w:rsidR="002F5C09" w:rsidRPr="005879C1">
        <w:rPr>
          <w:rFonts w:ascii="Arial" w:hAnsi="Arial" w:cs="Arial"/>
        </w:rPr>
        <w:t xml:space="preserve">, compared to those as at </w:t>
      </w:r>
      <w:r w:rsidR="008E0DAC" w:rsidRPr="005879C1">
        <w:rPr>
          <w:rFonts w:ascii="Arial" w:hAnsi="Arial" w:cs="Arial"/>
        </w:rPr>
        <w:t>1</w:t>
      </w:r>
      <w:r w:rsidR="00566A0B" w:rsidRPr="005879C1">
        <w:rPr>
          <w:rFonts w:ascii="Arial" w:hAnsi="Arial" w:cs="Arial"/>
        </w:rPr>
        <w:t>2 June</w:t>
      </w:r>
      <w:r w:rsidR="00FE70D7" w:rsidRPr="005879C1">
        <w:rPr>
          <w:rFonts w:ascii="Arial" w:hAnsi="Arial" w:cs="Arial"/>
        </w:rPr>
        <w:t xml:space="preserve"> 2020</w:t>
      </w:r>
      <w:r w:rsidR="002F5C09" w:rsidRPr="005879C1">
        <w:rPr>
          <w:rFonts w:ascii="Arial" w:hAnsi="Arial" w:cs="Arial"/>
        </w:rPr>
        <w:t>.</w:t>
      </w:r>
    </w:p>
    <w:p w14:paraId="6DAC9E49" w14:textId="0C02EFDC" w:rsidR="007E22B5" w:rsidRPr="005879C1" w:rsidRDefault="007E22B5" w:rsidP="003902BE">
      <w:pPr>
        <w:pStyle w:val="NoSpacing"/>
        <w:spacing w:after="200"/>
        <w:ind w:left="720" w:hanging="720"/>
        <w:jc w:val="both"/>
        <w:rPr>
          <w:rFonts w:ascii="Arial" w:hAnsi="Arial" w:cs="Arial"/>
        </w:rPr>
      </w:pPr>
      <w:r w:rsidRPr="005879C1">
        <w:rPr>
          <w:rFonts w:ascii="Arial" w:hAnsi="Arial" w:cs="Arial"/>
        </w:rPr>
        <w:t>3.</w:t>
      </w:r>
      <w:r w:rsidR="00F0783B" w:rsidRPr="005879C1">
        <w:rPr>
          <w:rFonts w:ascii="Arial" w:hAnsi="Arial" w:cs="Arial"/>
        </w:rPr>
        <w:t>4</w:t>
      </w:r>
      <w:r w:rsidRPr="005879C1">
        <w:rPr>
          <w:rFonts w:ascii="Arial" w:hAnsi="Arial" w:cs="Arial"/>
        </w:rPr>
        <w:t>.1</w:t>
      </w:r>
    </w:p>
    <w:tbl>
      <w:tblPr>
        <w:tblStyle w:val="TableGrid"/>
        <w:tblW w:w="8223" w:type="dxa"/>
        <w:tblInd w:w="817" w:type="dxa"/>
        <w:tblLook w:val="04A0" w:firstRow="1" w:lastRow="0" w:firstColumn="1" w:lastColumn="0" w:noHBand="0" w:noVBand="1"/>
      </w:tblPr>
      <w:tblGrid>
        <w:gridCol w:w="5587"/>
        <w:gridCol w:w="1318"/>
        <w:gridCol w:w="1318"/>
      </w:tblGrid>
      <w:tr w:rsidR="005879C1" w:rsidRPr="005879C1" w14:paraId="52392B17" w14:textId="77777777" w:rsidTr="00954068">
        <w:trPr>
          <w:trHeight w:val="327"/>
        </w:trPr>
        <w:tc>
          <w:tcPr>
            <w:tcW w:w="5587" w:type="dxa"/>
            <w:vAlign w:val="center"/>
          </w:tcPr>
          <w:p w14:paraId="56D45BCA" w14:textId="58FD3F61" w:rsidR="00954068" w:rsidRPr="005879C1" w:rsidRDefault="00954068" w:rsidP="003902BE">
            <w:pPr>
              <w:pStyle w:val="NoSpacing"/>
              <w:spacing w:after="200"/>
              <w:jc w:val="both"/>
              <w:rPr>
                <w:rFonts w:ascii="Arial" w:hAnsi="Arial" w:cs="Arial"/>
                <w:b/>
              </w:rPr>
            </w:pPr>
            <w:r w:rsidRPr="005879C1">
              <w:rPr>
                <w:rFonts w:ascii="Arial" w:hAnsi="Arial" w:cs="Arial"/>
                <w:b/>
              </w:rPr>
              <w:t>Firefighters’ Pensions Schemes Deferred Membership</w:t>
            </w:r>
          </w:p>
        </w:tc>
        <w:tc>
          <w:tcPr>
            <w:tcW w:w="1318" w:type="dxa"/>
          </w:tcPr>
          <w:p w14:paraId="39890F47" w14:textId="11DA7C9A" w:rsidR="00954068" w:rsidRPr="005879C1" w:rsidRDefault="00954068" w:rsidP="003902BE">
            <w:pPr>
              <w:pStyle w:val="NoSpacing"/>
              <w:spacing w:after="200"/>
              <w:jc w:val="both"/>
              <w:rPr>
                <w:rFonts w:ascii="Arial" w:hAnsi="Arial" w:cs="Arial"/>
                <w:b/>
              </w:rPr>
            </w:pPr>
            <w:r w:rsidRPr="005879C1">
              <w:rPr>
                <w:rFonts w:ascii="Arial" w:hAnsi="Arial" w:cs="Arial"/>
                <w:b/>
              </w:rPr>
              <w:t>15/09/2020</w:t>
            </w:r>
          </w:p>
        </w:tc>
        <w:tc>
          <w:tcPr>
            <w:tcW w:w="1318" w:type="dxa"/>
          </w:tcPr>
          <w:p w14:paraId="646A2313" w14:textId="02C97FAE" w:rsidR="00954068" w:rsidRPr="005879C1" w:rsidRDefault="00954068" w:rsidP="003902BE">
            <w:pPr>
              <w:pStyle w:val="NoSpacing"/>
              <w:spacing w:after="200"/>
              <w:jc w:val="both"/>
              <w:rPr>
                <w:rFonts w:ascii="Arial" w:hAnsi="Arial" w:cs="Arial"/>
                <w:b/>
              </w:rPr>
            </w:pPr>
            <w:r w:rsidRPr="005879C1">
              <w:rPr>
                <w:rFonts w:ascii="Arial" w:hAnsi="Arial" w:cs="Arial"/>
                <w:b/>
              </w:rPr>
              <w:t>12/06/2020</w:t>
            </w:r>
          </w:p>
        </w:tc>
      </w:tr>
      <w:tr w:rsidR="005879C1" w:rsidRPr="005879C1" w14:paraId="1912895E" w14:textId="77777777" w:rsidTr="00954068">
        <w:tc>
          <w:tcPr>
            <w:tcW w:w="5587" w:type="dxa"/>
            <w:vAlign w:val="center"/>
          </w:tcPr>
          <w:p w14:paraId="7636E19A" w14:textId="77777777" w:rsidR="00954068" w:rsidRPr="005879C1" w:rsidRDefault="00954068" w:rsidP="003902BE">
            <w:pPr>
              <w:pStyle w:val="NoSpacing"/>
              <w:spacing w:after="200"/>
              <w:jc w:val="both"/>
              <w:rPr>
                <w:rFonts w:ascii="Arial" w:hAnsi="Arial" w:cs="Arial"/>
              </w:rPr>
            </w:pPr>
            <w:r w:rsidRPr="005879C1">
              <w:rPr>
                <w:rFonts w:ascii="Arial" w:hAnsi="Arial" w:cs="Arial"/>
              </w:rPr>
              <w:t xml:space="preserve">1992 </w:t>
            </w:r>
          </w:p>
        </w:tc>
        <w:tc>
          <w:tcPr>
            <w:tcW w:w="1318" w:type="dxa"/>
            <w:vAlign w:val="center"/>
          </w:tcPr>
          <w:p w14:paraId="3279BF64" w14:textId="01FFF0D6" w:rsidR="00954068" w:rsidRPr="005879C1" w:rsidRDefault="00D66CE9" w:rsidP="003902BE">
            <w:pPr>
              <w:pStyle w:val="NoSpacing"/>
              <w:spacing w:after="200"/>
              <w:jc w:val="both"/>
              <w:rPr>
                <w:rFonts w:ascii="Arial" w:hAnsi="Arial" w:cs="Arial"/>
              </w:rPr>
            </w:pPr>
            <w:r w:rsidRPr="005879C1">
              <w:rPr>
                <w:rFonts w:ascii="Arial" w:hAnsi="Arial" w:cs="Arial"/>
              </w:rPr>
              <w:t>28</w:t>
            </w:r>
          </w:p>
        </w:tc>
        <w:tc>
          <w:tcPr>
            <w:tcW w:w="1318" w:type="dxa"/>
            <w:vAlign w:val="center"/>
          </w:tcPr>
          <w:p w14:paraId="480EF1CE" w14:textId="0733DC34" w:rsidR="00954068" w:rsidRPr="005879C1" w:rsidRDefault="00954068" w:rsidP="003902BE">
            <w:pPr>
              <w:pStyle w:val="NoSpacing"/>
              <w:spacing w:after="200"/>
              <w:jc w:val="both"/>
              <w:rPr>
                <w:rFonts w:ascii="Arial" w:hAnsi="Arial" w:cs="Arial"/>
              </w:rPr>
            </w:pPr>
            <w:r w:rsidRPr="005879C1">
              <w:rPr>
                <w:rFonts w:ascii="Arial" w:hAnsi="Arial" w:cs="Arial"/>
              </w:rPr>
              <w:t>31</w:t>
            </w:r>
          </w:p>
        </w:tc>
      </w:tr>
      <w:tr w:rsidR="005879C1" w:rsidRPr="005879C1" w14:paraId="22FBF62A" w14:textId="77777777" w:rsidTr="00954068">
        <w:tc>
          <w:tcPr>
            <w:tcW w:w="5587" w:type="dxa"/>
            <w:vAlign w:val="center"/>
          </w:tcPr>
          <w:p w14:paraId="772C9511" w14:textId="77777777" w:rsidR="00954068" w:rsidRPr="005879C1" w:rsidRDefault="00954068" w:rsidP="003902BE">
            <w:pPr>
              <w:pStyle w:val="NoSpacing"/>
              <w:spacing w:after="200"/>
              <w:jc w:val="both"/>
              <w:rPr>
                <w:rFonts w:ascii="Arial" w:hAnsi="Arial" w:cs="Arial"/>
              </w:rPr>
            </w:pPr>
            <w:r w:rsidRPr="005879C1">
              <w:rPr>
                <w:rFonts w:ascii="Arial" w:hAnsi="Arial" w:cs="Arial"/>
              </w:rPr>
              <w:t>2006</w:t>
            </w:r>
          </w:p>
        </w:tc>
        <w:tc>
          <w:tcPr>
            <w:tcW w:w="1318" w:type="dxa"/>
            <w:vAlign w:val="center"/>
          </w:tcPr>
          <w:p w14:paraId="045F96AE" w14:textId="7CD80F4C" w:rsidR="00954068" w:rsidRPr="005879C1" w:rsidRDefault="00D66CE9" w:rsidP="003902BE">
            <w:pPr>
              <w:pStyle w:val="NoSpacing"/>
              <w:spacing w:after="200"/>
              <w:jc w:val="both"/>
              <w:rPr>
                <w:rFonts w:ascii="Arial" w:hAnsi="Arial" w:cs="Arial"/>
              </w:rPr>
            </w:pPr>
            <w:r w:rsidRPr="005879C1">
              <w:rPr>
                <w:rFonts w:ascii="Arial" w:hAnsi="Arial" w:cs="Arial"/>
              </w:rPr>
              <w:t>147</w:t>
            </w:r>
          </w:p>
        </w:tc>
        <w:tc>
          <w:tcPr>
            <w:tcW w:w="1318" w:type="dxa"/>
            <w:vAlign w:val="center"/>
          </w:tcPr>
          <w:p w14:paraId="2B28243B" w14:textId="6B936DE3" w:rsidR="00954068" w:rsidRPr="005879C1" w:rsidRDefault="00954068" w:rsidP="003902BE">
            <w:pPr>
              <w:pStyle w:val="NoSpacing"/>
              <w:spacing w:after="200"/>
              <w:jc w:val="both"/>
              <w:rPr>
                <w:rFonts w:ascii="Arial" w:hAnsi="Arial" w:cs="Arial"/>
              </w:rPr>
            </w:pPr>
            <w:r w:rsidRPr="005879C1">
              <w:rPr>
                <w:rFonts w:ascii="Arial" w:hAnsi="Arial" w:cs="Arial"/>
              </w:rPr>
              <w:t>147</w:t>
            </w:r>
          </w:p>
        </w:tc>
      </w:tr>
      <w:tr w:rsidR="005879C1" w:rsidRPr="005879C1" w14:paraId="07DF57EC" w14:textId="77777777" w:rsidTr="00954068">
        <w:tc>
          <w:tcPr>
            <w:tcW w:w="5587" w:type="dxa"/>
            <w:tcBorders>
              <w:bottom w:val="single" w:sz="4" w:space="0" w:color="auto"/>
            </w:tcBorders>
            <w:vAlign w:val="center"/>
          </w:tcPr>
          <w:p w14:paraId="371F790F" w14:textId="77777777" w:rsidR="00954068" w:rsidRPr="005879C1" w:rsidRDefault="00954068" w:rsidP="003902BE">
            <w:pPr>
              <w:pStyle w:val="NoSpacing"/>
              <w:spacing w:after="200"/>
              <w:jc w:val="both"/>
              <w:rPr>
                <w:rFonts w:ascii="Arial" w:hAnsi="Arial" w:cs="Arial"/>
              </w:rPr>
            </w:pPr>
            <w:r w:rsidRPr="005879C1">
              <w:rPr>
                <w:rFonts w:ascii="Arial" w:hAnsi="Arial" w:cs="Arial"/>
              </w:rPr>
              <w:t>RDS Modified</w:t>
            </w:r>
          </w:p>
        </w:tc>
        <w:tc>
          <w:tcPr>
            <w:tcW w:w="1318" w:type="dxa"/>
            <w:tcBorders>
              <w:bottom w:val="single" w:sz="4" w:space="0" w:color="auto"/>
            </w:tcBorders>
            <w:vAlign w:val="center"/>
          </w:tcPr>
          <w:p w14:paraId="4D73F915" w14:textId="411BADD6" w:rsidR="00954068" w:rsidRPr="005879C1" w:rsidRDefault="002455D4" w:rsidP="003902BE">
            <w:pPr>
              <w:pStyle w:val="NoSpacing"/>
              <w:spacing w:after="200"/>
              <w:jc w:val="both"/>
              <w:rPr>
                <w:rFonts w:ascii="Arial" w:hAnsi="Arial" w:cs="Arial"/>
              </w:rPr>
            </w:pPr>
            <w:r w:rsidRPr="005879C1">
              <w:rPr>
                <w:rFonts w:ascii="Arial" w:hAnsi="Arial" w:cs="Arial"/>
              </w:rPr>
              <w:t>27</w:t>
            </w:r>
          </w:p>
        </w:tc>
        <w:tc>
          <w:tcPr>
            <w:tcW w:w="1318" w:type="dxa"/>
            <w:tcBorders>
              <w:bottom w:val="single" w:sz="4" w:space="0" w:color="auto"/>
            </w:tcBorders>
            <w:vAlign w:val="center"/>
          </w:tcPr>
          <w:p w14:paraId="2353084B" w14:textId="11EB9ABD" w:rsidR="00954068" w:rsidRPr="005879C1" w:rsidRDefault="00954068" w:rsidP="003902BE">
            <w:pPr>
              <w:pStyle w:val="NoSpacing"/>
              <w:spacing w:after="200"/>
              <w:jc w:val="both"/>
              <w:rPr>
                <w:rFonts w:ascii="Arial" w:hAnsi="Arial" w:cs="Arial"/>
              </w:rPr>
            </w:pPr>
            <w:r w:rsidRPr="005879C1">
              <w:rPr>
                <w:rFonts w:ascii="Arial" w:hAnsi="Arial" w:cs="Arial"/>
              </w:rPr>
              <w:t>28</w:t>
            </w:r>
          </w:p>
        </w:tc>
      </w:tr>
      <w:tr w:rsidR="005879C1" w:rsidRPr="005879C1" w14:paraId="62DEC22A" w14:textId="77777777" w:rsidTr="00954068">
        <w:tc>
          <w:tcPr>
            <w:tcW w:w="5587" w:type="dxa"/>
            <w:tcBorders>
              <w:bottom w:val="single" w:sz="4" w:space="0" w:color="auto"/>
            </w:tcBorders>
            <w:vAlign w:val="center"/>
          </w:tcPr>
          <w:p w14:paraId="1E3CA9D1" w14:textId="77777777" w:rsidR="00954068" w:rsidRPr="005879C1" w:rsidRDefault="00954068" w:rsidP="003902BE">
            <w:pPr>
              <w:pStyle w:val="NoSpacing"/>
              <w:spacing w:after="200"/>
              <w:jc w:val="both"/>
              <w:rPr>
                <w:rFonts w:ascii="Arial" w:hAnsi="Arial" w:cs="Arial"/>
              </w:rPr>
            </w:pPr>
            <w:r w:rsidRPr="005879C1">
              <w:rPr>
                <w:rFonts w:ascii="Arial" w:hAnsi="Arial" w:cs="Arial"/>
              </w:rPr>
              <w:t>2015</w:t>
            </w:r>
          </w:p>
        </w:tc>
        <w:tc>
          <w:tcPr>
            <w:tcW w:w="1318" w:type="dxa"/>
            <w:tcBorders>
              <w:bottom w:val="single" w:sz="4" w:space="0" w:color="auto"/>
            </w:tcBorders>
            <w:vAlign w:val="center"/>
          </w:tcPr>
          <w:p w14:paraId="184B696E" w14:textId="43A52106" w:rsidR="00954068" w:rsidRPr="005879C1" w:rsidRDefault="002455D4" w:rsidP="003902BE">
            <w:pPr>
              <w:pStyle w:val="NoSpacing"/>
              <w:spacing w:after="200"/>
              <w:jc w:val="both"/>
              <w:rPr>
                <w:rFonts w:ascii="Arial" w:hAnsi="Arial" w:cs="Arial"/>
              </w:rPr>
            </w:pPr>
            <w:r w:rsidRPr="005879C1">
              <w:rPr>
                <w:rFonts w:ascii="Arial" w:hAnsi="Arial" w:cs="Arial"/>
              </w:rPr>
              <w:t>181</w:t>
            </w:r>
          </w:p>
        </w:tc>
        <w:tc>
          <w:tcPr>
            <w:tcW w:w="1318" w:type="dxa"/>
            <w:tcBorders>
              <w:bottom w:val="single" w:sz="4" w:space="0" w:color="auto"/>
            </w:tcBorders>
            <w:vAlign w:val="center"/>
          </w:tcPr>
          <w:p w14:paraId="2DC0E3AE" w14:textId="169C03FA" w:rsidR="00954068" w:rsidRPr="005879C1" w:rsidRDefault="00954068" w:rsidP="003902BE">
            <w:pPr>
              <w:pStyle w:val="NoSpacing"/>
              <w:spacing w:after="200"/>
              <w:jc w:val="both"/>
              <w:rPr>
                <w:rFonts w:ascii="Arial" w:hAnsi="Arial" w:cs="Arial"/>
              </w:rPr>
            </w:pPr>
            <w:r w:rsidRPr="005879C1">
              <w:rPr>
                <w:rFonts w:ascii="Arial" w:hAnsi="Arial" w:cs="Arial"/>
              </w:rPr>
              <w:t>176</w:t>
            </w:r>
          </w:p>
        </w:tc>
      </w:tr>
    </w:tbl>
    <w:p w14:paraId="16CBB4FB" w14:textId="28CBAACA" w:rsidR="002F5C09" w:rsidRPr="005879C1" w:rsidRDefault="00814C15" w:rsidP="003902BE">
      <w:pPr>
        <w:pStyle w:val="NoSpacing"/>
        <w:spacing w:after="200"/>
        <w:jc w:val="both"/>
        <w:rPr>
          <w:rFonts w:ascii="Arial" w:hAnsi="Arial" w:cs="Arial"/>
        </w:rPr>
      </w:pPr>
      <w:r w:rsidRPr="005879C1">
        <w:rPr>
          <w:rFonts w:ascii="Arial" w:hAnsi="Arial" w:cs="Arial"/>
        </w:rPr>
        <w:tab/>
      </w:r>
    </w:p>
    <w:p w14:paraId="0921B494" w14:textId="4ADFCE08" w:rsidR="00AD228D" w:rsidRDefault="004919B4" w:rsidP="003902BE">
      <w:pPr>
        <w:pStyle w:val="NoSpacing"/>
        <w:ind w:left="720" w:hanging="720"/>
        <w:jc w:val="both"/>
        <w:rPr>
          <w:rFonts w:ascii="Arial" w:hAnsi="Arial" w:cs="Arial"/>
        </w:rPr>
      </w:pPr>
      <w:r w:rsidRPr="005879C1">
        <w:rPr>
          <w:rFonts w:ascii="Arial" w:hAnsi="Arial" w:cs="Arial"/>
        </w:rPr>
        <w:t>3.</w:t>
      </w:r>
      <w:r w:rsidR="00F0783B" w:rsidRPr="005879C1">
        <w:rPr>
          <w:rFonts w:ascii="Arial" w:hAnsi="Arial" w:cs="Arial"/>
        </w:rPr>
        <w:t>4</w:t>
      </w:r>
      <w:r w:rsidRPr="005879C1">
        <w:rPr>
          <w:rFonts w:ascii="Arial" w:hAnsi="Arial" w:cs="Arial"/>
        </w:rPr>
        <w:t>.2</w:t>
      </w:r>
      <w:r w:rsidRPr="005879C1">
        <w:rPr>
          <w:rFonts w:ascii="Arial" w:hAnsi="Arial" w:cs="Arial"/>
        </w:rPr>
        <w:tab/>
      </w:r>
      <w:r w:rsidR="002F5C09" w:rsidRPr="005879C1">
        <w:rPr>
          <w:rFonts w:ascii="Arial" w:hAnsi="Arial" w:cs="Arial"/>
        </w:rPr>
        <w:t>The variations in deferred pension members cover pensions that have come into payment, leavers and those who have opted out of the scheme</w:t>
      </w:r>
      <w:r w:rsidR="00824013" w:rsidRPr="005879C1">
        <w:rPr>
          <w:rFonts w:ascii="Arial" w:hAnsi="Arial" w:cs="Arial"/>
        </w:rPr>
        <w:t xml:space="preserve"> (who </w:t>
      </w:r>
      <w:proofErr w:type="gramStart"/>
      <w:r w:rsidR="00824013" w:rsidRPr="005879C1">
        <w:rPr>
          <w:rFonts w:ascii="Arial" w:hAnsi="Arial" w:cs="Arial"/>
        </w:rPr>
        <w:t>don’t</w:t>
      </w:r>
      <w:proofErr w:type="gramEnd"/>
      <w:r w:rsidR="00824013" w:rsidRPr="005879C1">
        <w:rPr>
          <w:rFonts w:ascii="Arial" w:hAnsi="Arial" w:cs="Arial"/>
        </w:rPr>
        <w:t xml:space="preserve"> qualify for a refund of their contributions)</w:t>
      </w:r>
      <w:r w:rsidR="002F5C09" w:rsidRPr="005879C1">
        <w:rPr>
          <w:rFonts w:ascii="Arial" w:hAnsi="Arial" w:cs="Arial"/>
        </w:rPr>
        <w:t>.</w:t>
      </w:r>
    </w:p>
    <w:p w14:paraId="06EFDF9A" w14:textId="2EE9B8D1" w:rsidR="006317BC" w:rsidRDefault="006317BC" w:rsidP="003902BE">
      <w:pPr>
        <w:pStyle w:val="NoSpacing"/>
        <w:ind w:left="720" w:hanging="720"/>
        <w:jc w:val="both"/>
        <w:rPr>
          <w:rFonts w:ascii="Arial" w:hAnsi="Arial" w:cs="Arial"/>
        </w:rPr>
      </w:pPr>
    </w:p>
    <w:p w14:paraId="5763F022" w14:textId="300029C2" w:rsidR="006317BC" w:rsidRDefault="006317BC" w:rsidP="003902BE">
      <w:pPr>
        <w:pStyle w:val="NoSpacing"/>
        <w:ind w:left="720" w:hanging="720"/>
        <w:jc w:val="both"/>
        <w:rPr>
          <w:rFonts w:ascii="Arial" w:hAnsi="Arial" w:cs="Arial"/>
        </w:rPr>
      </w:pPr>
    </w:p>
    <w:p w14:paraId="114ED66A" w14:textId="77777777" w:rsidR="006317BC" w:rsidRPr="005879C1" w:rsidRDefault="006317BC" w:rsidP="003902BE">
      <w:pPr>
        <w:pStyle w:val="NoSpacing"/>
        <w:ind w:left="720" w:hanging="720"/>
        <w:jc w:val="both"/>
        <w:rPr>
          <w:rFonts w:ascii="Arial" w:hAnsi="Arial" w:cs="Arial"/>
        </w:rPr>
      </w:pPr>
    </w:p>
    <w:p w14:paraId="27D8AC46" w14:textId="77777777" w:rsidR="00BB3DE3" w:rsidRPr="005879C1" w:rsidRDefault="00BB3DE3" w:rsidP="003902BE">
      <w:pPr>
        <w:pStyle w:val="NoSpacing"/>
        <w:ind w:left="720" w:hanging="720"/>
        <w:jc w:val="both"/>
        <w:rPr>
          <w:rFonts w:ascii="Arial" w:hAnsi="Arial" w:cs="Arial"/>
        </w:rPr>
      </w:pPr>
    </w:p>
    <w:p w14:paraId="734A64A6" w14:textId="77777777" w:rsidR="00451840" w:rsidRPr="005879C1" w:rsidRDefault="00451840" w:rsidP="003902BE">
      <w:pPr>
        <w:pStyle w:val="NoSpacing"/>
        <w:ind w:left="720" w:hanging="720"/>
        <w:jc w:val="both"/>
        <w:rPr>
          <w:rFonts w:ascii="Arial" w:hAnsi="Arial" w:cs="Arial"/>
        </w:rPr>
      </w:pPr>
    </w:p>
    <w:p w14:paraId="00A9E8DC" w14:textId="0AFA3EDB" w:rsidR="007E22B5" w:rsidRPr="005879C1" w:rsidRDefault="00AD228D" w:rsidP="003902BE">
      <w:pPr>
        <w:pStyle w:val="NoSpacing"/>
        <w:jc w:val="both"/>
        <w:rPr>
          <w:rFonts w:ascii="Arial" w:hAnsi="Arial" w:cs="Arial"/>
          <w:b/>
          <w:u w:val="single"/>
        </w:rPr>
      </w:pPr>
      <w:r w:rsidRPr="005879C1">
        <w:rPr>
          <w:rFonts w:ascii="Arial" w:hAnsi="Arial" w:cs="Arial"/>
          <w:b/>
        </w:rPr>
        <w:lastRenderedPageBreak/>
        <w:t>4.0</w:t>
      </w:r>
      <w:r w:rsidRPr="005879C1">
        <w:rPr>
          <w:rFonts w:ascii="Arial" w:hAnsi="Arial" w:cs="Arial"/>
          <w:b/>
        </w:rPr>
        <w:tab/>
      </w:r>
      <w:r w:rsidRPr="005879C1">
        <w:rPr>
          <w:rFonts w:ascii="Arial" w:hAnsi="Arial" w:cs="Arial"/>
          <w:b/>
          <w:u w:val="single"/>
        </w:rPr>
        <w:t>Internal Dispute Resolution Procedure (IDRP)</w:t>
      </w:r>
    </w:p>
    <w:p w14:paraId="3D4A0A49" w14:textId="77777777" w:rsidR="00AA683F" w:rsidRPr="005879C1" w:rsidRDefault="00AA683F" w:rsidP="003902BE">
      <w:pPr>
        <w:pStyle w:val="NoSpacing"/>
        <w:jc w:val="both"/>
        <w:rPr>
          <w:rFonts w:ascii="Arial" w:hAnsi="Arial" w:cs="Arial"/>
        </w:rPr>
      </w:pPr>
    </w:p>
    <w:p w14:paraId="1156EBE8" w14:textId="5D2BADA1" w:rsidR="007E22B5" w:rsidRPr="005879C1" w:rsidRDefault="00AD228D" w:rsidP="003902BE">
      <w:pPr>
        <w:pStyle w:val="NoSpacing"/>
        <w:spacing w:after="200"/>
        <w:ind w:left="720" w:hanging="720"/>
        <w:jc w:val="both"/>
        <w:rPr>
          <w:rFonts w:ascii="Arial" w:hAnsi="Arial" w:cs="Arial"/>
        </w:rPr>
      </w:pPr>
      <w:r w:rsidRPr="005879C1">
        <w:rPr>
          <w:rFonts w:ascii="Arial" w:hAnsi="Arial" w:cs="Arial"/>
        </w:rPr>
        <w:t>4.1</w:t>
      </w:r>
      <w:r w:rsidR="007E22B5" w:rsidRPr="005879C1">
        <w:rPr>
          <w:rFonts w:ascii="Arial" w:hAnsi="Arial" w:cs="Arial"/>
        </w:rPr>
        <w:tab/>
        <w:t xml:space="preserve">There is an Internal Dispute Resolution Procedure </w:t>
      </w:r>
      <w:r w:rsidR="0071656D" w:rsidRPr="005879C1">
        <w:rPr>
          <w:rFonts w:ascii="Arial" w:hAnsi="Arial" w:cs="Arial"/>
        </w:rPr>
        <w:t xml:space="preserve">for dealing with any complaints. Initial information </w:t>
      </w:r>
      <w:r w:rsidR="00C875CB" w:rsidRPr="005879C1">
        <w:rPr>
          <w:rFonts w:ascii="Arial" w:hAnsi="Arial" w:cs="Arial"/>
        </w:rPr>
        <w:t xml:space="preserve">on this two-stage process </w:t>
      </w:r>
      <w:r w:rsidR="0071656D" w:rsidRPr="005879C1">
        <w:rPr>
          <w:rFonts w:ascii="Arial" w:hAnsi="Arial" w:cs="Arial"/>
        </w:rPr>
        <w:t xml:space="preserve">can be </w:t>
      </w:r>
      <w:r w:rsidR="000C4988" w:rsidRPr="005879C1">
        <w:rPr>
          <w:rFonts w:ascii="Arial" w:hAnsi="Arial" w:cs="Arial"/>
        </w:rPr>
        <w:t xml:space="preserve">found </w:t>
      </w:r>
      <w:r w:rsidR="007E22B5" w:rsidRPr="005879C1">
        <w:rPr>
          <w:rFonts w:ascii="Arial" w:hAnsi="Arial" w:cs="Arial"/>
        </w:rPr>
        <w:t>at:</w:t>
      </w:r>
      <w:r w:rsidR="004B6214" w:rsidRPr="005879C1">
        <w:rPr>
          <w:rFonts w:ascii="Arial" w:hAnsi="Arial" w:cs="Arial"/>
        </w:rPr>
        <w:t xml:space="preserve"> </w:t>
      </w:r>
    </w:p>
    <w:p w14:paraId="7C64DC38" w14:textId="51D79A93" w:rsidR="00521909" w:rsidRPr="005879C1" w:rsidRDefault="00B22243" w:rsidP="003902BE">
      <w:pPr>
        <w:pStyle w:val="NoSpacing"/>
        <w:spacing w:after="200"/>
        <w:ind w:left="720"/>
        <w:jc w:val="both"/>
        <w:rPr>
          <w:rFonts w:ascii="Arial" w:hAnsi="Arial" w:cs="Arial"/>
          <w:highlight w:val="yellow"/>
        </w:rPr>
      </w:pPr>
      <w:hyperlink r:id="rId11" w:history="1">
        <w:r w:rsidR="00E04734" w:rsidRPr="005879C1">
          <w:rPr>
            <w:rStyle w:val="Hyperlink"/>
            <w:rFonts w:ascii="Arial" w:hAnsi="Arial" w:cs="Arial"/>
            <w:color w:val="auto"/>
          </w:rPr>
          <w:t>http://www.wypf.org.uk/Member/Fire/IDRP/InternalDisputeResolutionPro.aspx</w:t>
        </w:r>
      </w:hyperlink>
      <w:r w:rsidR="00E04734" w:rsidRPr="005879C1">
        <w:rPr>
          <w:rFonts w:ascii="Arial" w:hAnsi="Arial" w:cs="Arial"/>
          <w:highlight w:val="yellow"/>
        </w:rPr>
        <w:t xml:space="preserve"> </w:t>
      </w:r>
    </w:p>
    <w:p w14:paraId="04326B2D" w14:textId="51E17431" w:rsidR="00B01F03" w:rsidRPr="005879C1" w:rsidRDefault="00BD28B9" w:rsidP="003902BE">
      <w:pPr>
        <w:pStyle w:val="NoSpacing"/>
        <w:spacing w:after="200"/>
        <w:ind w:left="720"/>
        <w:jc w:val="both"/>
        <w:rPr>
          <w:rFonts w:ascii="Arial" w:hAnsi="Arial" w:cs="Arial"/>
        </w:rPr>
      </w:pPr>
      <w:r w:rsidRPr="005879C1">
        <w:rPr>
          <w:rFonts w:ascii="Arial" w:hAnsi="Arial" w:cs="Arial"/>
        </w:rPr>
        <w:t>There have been no new IDRP applications s</w:t>
      </w:r>
      <w:r w:rsidR="003D4E28" w:rsidRPr="005879C1">
        <w:rPr>
          <w:rFonts w:ascii="Arial" w:hAnsi="Arial" w:cs="Arial"/>
        </w:rPr>
        <w:t xml:space="preserve">ince </w:t>
      </w:r>
      <w:r w:rsidR="00D47016" w:rsidRPr="005879C1">
        <w:rPr>
          <w:rFonts w:ascii="Arial" w:hAnsi="Arial" w:cs="Arial"/>
        </w:rPr>
        <w:t xml:space="preserve">previous meeting, </w:t>
      </w:r>
      <w:r w:rsidRPr="005879C1">
        <w:rPr>
          <w:rFonts w:ascii="Arial" w:hAnsi="Arial" w:cs="Arial"/>
        </w:rPr>
        <w:t xml:space="preserve">and </w:t>
      </w:r>
      <w:r w:rsidR="005F772E" w:rsidRPr="005879C1">
        <w:rPr>
          <w:rFonts w:ascii="Arial" w:hAnsi="Arial" w:cs="Arial"/>
        </w:rPr>
        <w:t xml:space="preserve">it has been confirmed that the case recorded as an IDRP at the previous meeting should not be regarded as such due to </w:t>
      </w:r>
      <w:r w:rsidR="00BE1996" w:rsidRPr="005879C1">
        <w:rPr>
          <w:rFonts w:ascii="Arial" w:hAnsi="Arial" w:cs="Arial"/>
        </w:rPr>
        <w:t>it relating to matter where legal proceedings had already commenced (i.e. the application of ‘remedy</w:t>
      </w:r>
      <w:r w:rsidR="00383126" w:rsidRPr="005879C1">
        <w:rPr>
          <w:rFonts w:ascii="Arial" w:hAnsi="Arial" w:cs="Arial"/>
        </w:rPr>
        <w:t>’)</w:t>
      </w:r>
      <w:r w:rsidR="004727A4" w:rsidRPr="005879C1">
        <w:rPr>
          <w:rFonts w:ascii="Arial" w:hAnsi="Arial" w:cs="Arial"/>
        </w:rPr>
        <w:t>.</w:t>
      </w:r>
    </w:p>
    <w:p w14:paraId="03BB42C9" w14:textId="77777777" w:rsidR="00BB3DE3" w:rsidRPr="005879C1" w:rsidRDefault="00BB3DE3" w:rsidP="003902BE">
      <w:pPr>
        <w:pStyle w:val="NoSpacing"/>
        <w:ind w:left="720"/>
        <w:jc w:val="both"/>
        <w:rPr>
          <w:rFonts w:ascii="Arial" w:hAnsi="Arial" w:cs="Arial"/>
        </w:rPr>
      </w:pPr>
    </w:p>
    <w:p w14:paraId="660DE927" w14:textId="3FDCB6D0" w:rsidR="00C6580D" w:rsidRPr="005879C1" w:rsidRDefault="00133E5F" w:rsidP="003902BE">
      <w:pPr>
        <w:pStyle w:val="NoSpacing"/>
        <w:ind w:left="720" w:hanging="720"/>
        <w:jc w:val="both"/>
        <w:rPr>
          <w:rFonts w:ascii="Arial" w:hAnsi="Arial" w:cs="Arial"/>
          <w:b/>
          <w:u w:val="single"/>
        </w:rPr>
      </w:pPr>
      <w:r w:rsidRPr="005879C1">
        <w:rPr>
          <w:rFonts w:ascii="Arial" w:hAnsi="Arial" w:cs="Arial"/>
          <w:b/>
        </w:rPr>
        <w:t>5</w:t>
      </w:r>
      <w:r w:rsidR="004853A4" w:rsidRPr="005879C1">
        <w:rPr>
          <w:rFonts w:ascii="Arial" w:hAnsi="Arial" w:cs="Arial"/>
          <w:b/>
        </w:rPr>
        <w:t>.0</w:t>
      </w:r>
      <w:r w:rsidR="004853A4" w:rsidRPr="005879C1">
        <w:rPr>
          <w:rFonts w:ascii="Arial" w:hAnsi="Arial" w:cs="Arial"/>
          <w:b/>
        </w:rPr>
        <w:tab/>
      </w:r>
      <w:r w:rsidR="00C6580D" w:rsidRPr="005879C1">
        <w:rPr>
          <w:rFonts w:ascii="Arial" w:hAnsi="Arial" w:cs="Arial"/>
          <w:b/>
          <w:u w:val="single"/>
        </w:rPr>
        <w:t>Pension Board Training Update</w:t>
      </w:r>
    </w:p>
    <w:p w14:paraId="115E2B46" w14:textId="77777777" w:rsidR="00000399" w:rsidRPr="005879C1" w:rsidRDefault="00000399" w:rsidP="003902BE">
      <w:pPr>
        <w:pStyle w:val="NoSpacing"/>
        <w:ind w:left="720" w:hanging="720"/>
        <w:jc w:val="both"/>
        <w:rPr>
          <w:rFonts w:ascii="Arial" w:hAnsi="Arial" w:cs="Arial"/>
        </w:rPr>
      </w:pPr>
    </w:p>
    <w:p w14:paraId="4B1C1547" w14:textId="6946571D" w:rsidR="00E80F96" w:rsidRPr="005879C1" w:rsidRDefault="00133E5F" w:rsidP="003902BE">
      <w:pPr>
        <w:pStyle w:val="NoSpacing"/>
        <w:spacing w:after="200"/>
        <w:ind w:left="720" w:hanging="720"/>
        <w:jc w:val="both"/>
        <w:rPr>
          <w:rFonts w:ascii="Arial" w:hAnsi="Arial" w:cs="Arial"/>
        </w:rPr>
      </w:pPr>
      <w:r w:rsidRPr="005879C1">
        <w:rPr>
          <w:rFonts w:ascii="Arial" w:hAnsi="Arial" w:cs="Arial"/>
        </w:rPr>
        <w:t>5</w:t>
      </w:r>
      <w:r w:rsidR="00C6580D" w:rsidRPr="005879C1">
        <w:rPr>
          <w:rFonts w:ascii="Arial" w:hAnsi="Arial" w:cs="Arial"/>
        </w:rPr>
        <w:t>.1</w:t>
      </w:r>
      <w:r w:rsidR="00C6580D" w:rsidRPr="005879C1">
        <w:rPr>
          <w:rFonts w:ascii="Arial" w:hAnsi="Arial" w:cs="Arial"/>
        </w:rPr>
        <w:tab/>
      </w:r>
      <w:r w:rsidR="00CF1EFE" w:rsidRPr="005879C1">
        <w:rPr>
          <w:rFonts w:ascii="Arial" w:hAnsi="Arial" w:cs="Arial"/>
        </w:rPr>
        <w:t>Additional training scheduled for Board members:</w:t>
      </w:r>
    </w:p>
    <w:p w14:paraId="3EDCDE46" w14:textId="2628F6E2" w:rsidR="00451635" w:rsidRPr="005879C1" w:rsidRDefault="00451635" w:rsidP="003902BE">
      <w:pPr>
        <w:pStyle w:val="ListParagraph"/>
        <w:numPr>
          <w:ilvl w:val="0"/>
          <w:numId w:val="16"/>
        </w:numPr>
        <w:autoSpaceDE w:val="0"/>
        <w:autoSpaceDN w:val="0"/>
        <w:adjustRightInd w:val="0"/>
        <w:spacing w:before="240" w:after="0" w:line="240" w:lineRule="auto"/>
        <w:jc w:val="both"/>
        <w:rPr>
          <w:rFonts w:ascii="Arial" w:hAnsi="Arial" w:cs="Arial"/>
        </w:rPr>
      </w:pPr>
      <w:r w:rsidRPr="005879C1">
        <w:rPr>
          <w:rFonts w:ascii="Arial" w:hAnsi="Arial" w:cs="Arial"/>
        </w:rPr>
        <w:t xml:space="preserve">LGAs annual Pension Board </w:t>
      </w:r>
      <w:r w:rsidR="00AA28BA" w:rsidRPr="005879C1">
        <w:rPr>
          <w:rFonts w:ascii="Arial" w:hAnsi="Arial" w:cs="Arial"/>
        </w:rPr>
        <w:t xml:space="preserve">wrap-up </w:t>
      </w:r>
      <w:r w:rsidRPr="005879C1">
        <w:rPr>
          <w:rFonts w:ascii="Arial" w:hAnsi="Arial" w:cs="Arial"/>
        </w:rPr>
        <w:t xml:space="preserve">training arranged </w:t>
      </w:r>
      <w:r w:rsidR="00AA28BA" w:rsidRPr="005879C1">
        <w:rPr>
          <w:rFonts w:ascii="Arial" w:hAnsi="Arial" w:cs="Arial"/>
        </w:rPr>
        <w:t xml:space="preserve">to be held remotely on </w:t>
      </w:r>
      <w:r w:rsidR="001F2EE5" w:rsidRPr="005879C1">
        <w:rPr>
          <w:rFonts w:ascii="Arial" w:hAnsi="Arial" w:cs="Arial"/>
        </w:rPr>
        <w:t xml:space="preserve">two </w:t>
      </w:r>
      <w:r w:rsidR="007F29F2" w:rsidRPr="005879C1">
        <w:rPr>
          <w:rFonts w:ascii="Arial" w:hAnsi="Arial" w:cs="Arial"/>
        </w:rPr>
        <w:t xml:space="preserve">separate </w:t>
      </w:r>
      <w:r w:rsidR="001F2EE5" w:rsidRPr="005879C1">
        <w:rPr>
          <w:rFonts w:ascii="Arial" w:hAnsi="Arial" w:cs="Arial"/>
        </w:rPr>
        <w:t xml:space="preserve">dates: </w:t>
      </w:r>
      <w:r w:rsidR="004E7CFC" w:rsidRPr="005879C1">
        <w:rPr>
          <w:rFonts w:ascii="Arial" w:hAnsi="Arial" w:cs="Arial"/>
        </w:rPr>
        <w:t xml:space="preserve">10 June </w:t>
      </w:r>
      <w:r w:rsidR="000A06D6" w:rsidRPr="005879C1">
        <w:rPr>
          <w:rFonts w:ascii="Arial" w:hAnsi="Arial" w:cs="Arial"/>
        </w:rPr>
        <w:t xml:space="preserve">and </w:t>
      </w:r>
      <w:r w:rsidR="004E7CFC" w:rsidRPr="005879C1">
        <w:rPr>
          <w:rFonts w:ascii="Arial" w:hAnsi="Arial" w:cs="Arial"/>
        </w:rPr>
        <w:t>8 July 2020</w:t>
      </w:r>
      <w:r w:rsidR="000A06D6" w:rsidRPr="005879C1">
        <w:rPr>
          <w:rFonts w:ascii="Arial" w:hAnsi="Arial" w:cs="Arial"/>
        </w:rPr>
        <w:t>.  V</w:t>
      </w:r>
      <w:r w:rsidR="001F2EE5" w:rsidRPr="005879C1">
        <w:rPr>
          <w:rFonts w:ascii="Arial" w:hAnsi="Arial" w:cs="Arial"/>
        </w:rPr>
        <w:t xml:space="preserve">olunteers </w:t>
      </w:r>
      <w:r w:rsidR="000A06D6" w:rsidRPr="005879C1">
        <w:rPr>
          <w:rFonts w:ascii="Arial" w:hAnsi="Arial" w:cs="Arial"/>
        </w:rPr>
        <w:t xml:space="preserve">were </w:t>
      </w:r>
      <w:r w:rsidR="001F2EE5" w:rsidRPr="005879C1">
        <w:rPr>
          <w:rFonts w:ascii="Arial" w:hAnsi="Arial" w:cs="Arial"/>
        </w:rPr>
        <w:t>sought 1 June</w:t>
      </w:r>
      <w:r w:rsidR="007F29F2" w:rsidRPr="005879C1">
        <w:rPr>
          <w:rFonts w:ascii="Arial" w:hAnsi="Arial" w:cs="Arial"/>
        </w:rPr>
        <w:t>, with the outcome being</w:t>
      </w:r>
      <w:r w:rsidR="008F237F" w:rsidRPr="005879C1">
        <w:rPr>
          <w:rFonts w:ascii="Arial" w:hAnsi="Arial" w:cs="Arial"/>
        </w:rPr>
        <w:t>:</w:t>
      </w:r>
    </w:p>
    <w:p w14:paraId="56A63AC9" w14:textId="057FC2B2" w:rsidR="00D94B4E" w:rsidRPr="005879C1" w:rsidRDefault="00D94B4E" w:rsidP="003902BE">
      <w:pPr>
        <w:pStyle w:val="ListParagraph"/>
        <w:numPr>
          <w:ilvl w:val="1"/>
          <w:numId w:val="16"/>
        </w:numPr>
        <w:autoSpaceDE w:val="0"/>
        <w:autoSpaceDN w:val="0"/>
        <w:adjustRightInd w:val="0"/>
        <w:spacing w:before="240" w:after="0" w:line="240" w:lineRule="auto"/>
        <w:jc w:val="both"/>
        <w:rPr>
          <w:rFonts w:ascii="Arial" w:hAnsi="Arial" w:cs="Arial"/>
        </w:rPr>
      </w:pPr>
      <w:r w:rsidRPr="005879C1">
        <w:rPr>
          <w:rFonts w:ascii="Arial" w:hAnsi="Arial" w:cs="Arial"/>
        </w:rPr>
        <w:t>Pensions Administrator/Manager attended 10 June session (slide</w:t>
      </w:r>
      <w:r w:rsidR="004B4A36" w:rsidRPr="005879C1">
        <w:rPr>
          <w:rFonts w:ascii="Arial" w:hAnsi="Arial" w:cs="Arial"/>
        </w:rPr>
        <w:t xml:space="preserve"> deck</w:t>
      </w:r>
      <w:r w:rsidRPr="005879C1">
        <w:rPr>
          <w:rFonts w:ascii="Arial" w:hAnsi="Arial" w:cs="Arial"/>
        </w:rPr>
        <w:t xml:space="preserve"> </w:t>
      </w:r>
      <w:r w:rsidR="004B4A36" w:rsidRPr="005879C1">
        <w:rPr>
          <w:rFonts w:ascii="Arial" w:hAnsi="Arial" w:cs="Arial"/>
        </w:rPr>
        <w:t>to be provided</w:t>
      </w:r>
      <w:r w:rsidRPr="005879C1">
        <w:rPr>
          <w:rFonts w:ascii="Arial" w:hAnsi="Arial" w:cs="Arial"/>
        </w:rPr>
        <w:t>)</w:t>
      </w:r>
    </w:p>
    <w:p w14:paraId="7A56D230" w14:textId="470AB82F" w:rsidR="0010574C" w:rsidRPr="005879C1" w:rsidRDefault="0010574C" w:rsidP="003902BE">
      <w:pPr>
        <w:pStyle w:val="ListParagraph"/>
        <w:numPr>
          <w:ilvl w:val="1"/>
          <w:numId w:val="16"/>
        </w:numPr>
        <w:autoSpaceDE w:val="0"/>
        <w:autoSpaceDN w:val="0"/>
        <w:adjustRightInd w:val="0"/>
        <w:spacing w:before="240" w:after="0" w:line="240" w:lineRule="auto"/>
        <w:jc w:val="both"/>
        <w:rPr>
          <w:rFonts w:ascii="Arial" w:hAnsi="Arial" w:cs="Arial"/>
        </w:rPr>
      </w:pPr>
      <w:r w:rsidRPr="005879C1">
        <w:rPr>
          <w:rFonts w:ascii="Arial" w:hAnsi="Arial" w:cs="Arial"/>
        </w:rPr>
        <w:t xml:space="preserve">Board member SH has volunteered to attend </w:t>
      </w:r>
      <w:r w:rsidR="004B4A36" w:rsidRPr="005879C1">
        <w:rPr>
          <w:rFonts w:ascii="Arial" w:hAnsi="Arial" w:cs="Arial"/>
        </w:rPr>
        <w:t xml:space="preserve">the </w:t>
      </w:r>
      <w:r w:rsidR="00376C0A" w:rsidRPr="005879C1">
        <w:rPr>
          <w:rFonts w:ascii="Arial" w:hAnsi="Arial" w:cs="Arial"/>
        </w:rPr>
        <w:t>8 July session</w:t>
      </w:r>
    </w:p>
    <w:p w14:paraId="0DDCAB06" w14:textId="3E653253" w:rsidR="00BF1AAF" w:rsidRDefault="00BF1AAF" w:rsidP="003902BE">
      <w:pPr>
        <w:pStyle w:val="ListParagraph"/>
        <w:numPr>
          <w:ilvl w:val="0"/>
          <w:numId w:val="16"/>
        </w:numPr>
        <w:autoSpaceDE w:val="0"/>
        <w:autoSpaceDN w:val="0"/>
        <w:adjustRightInd w:val="0"/>
        <w:spacing w:before="240" w:after="0" w:line="240" w:lineRule="auto"/>
        <w:jc w:val="both"/>
        <w:rPr>
          <w:rFonts w:ascii="Arial" w:hAnsi="Arial" w:cs="Arial"/>
        </w:rPr>
      </w:pPr>
      <w:r w:rsidRPr="005879C1">
        <w:rPr>
          <w:rFonts w:ascii="Arial" w:hAnsi="Arial" w:cs="Arial"/>
        </w:rPr>
        <w:t>Firefighters’ Pensions AGM – 22-2</w:t>
      </w:r>
      <w:r w:rsidR="002266ED" w:rsidRPr="005879C1">
        <w:rPr>
          <w:rFonts w:ascii="Arial" w:hAnsi="Arial" w:cs="Arial"/>
        </w:rPr>
        <w:t>3</w:t>
      </w:r>
      <w:r w:rsidRPr="005879C1">
        <w:rPr>
          <w:rFonts w:ascii="Arial" w:hAnsi="Arial" w:cs="Arial"/>
        </w:rPr>
        <w:t xml:space="preserve"> September 2020</w:t>
      </w:r>
      <w:r w:rsidR="009241B4" w:rsidRPr="005879C1">
        <w:rPr>
          <w:rFonts w:ascii="Arial" w:hAnsi="Arial" w:cs="Arial"/>
        </w:rPr>
        <w:t>.  DH booked onto the session</w:t>
      </w:r>
    </w:p>
    <w:p w14:paraId="4B48647B" w14:textId="51E26490" w:rsidR="00591ADD" w:rsidRPr="005879C1" w:rsidRDefault="006A698D" w:rsidP="003902BE">
      <w:pPr>
        <w:pStyle w:val="ListParagraph"/>
        <w:numPr>
          <w:ilvl w:val="0"/>
          <w:numId w:val="16"/>
        </w:numPr>
        <w:autoSpaceDE w:val="0"/>
        <w:autoSpaceDN w:val="0"/>
        <w:adjustRightInd w:val="0"/>
        <w:spacing w:before="240" w:after="0" w:line="240" w:lineRule="auto"/>
        <w:jc w:val="both"/>
        <w:rPr>
          <w:rFonts w:ascii="Arial" w:hAnsi="Arial" w:cs="Arial"/>
        </w:rPr>
      </w:pPr>
      <w:r>
        <w:rPr>
          <w:rFonts w:ascii="Arial" w:hAnsi="Arial" w:cs="Arial"/>
        </w:rPr>
        <w:t>Board members have been contacted about thei</w:t>
      </w:r>
      <w:r w:rsidR="001A1E8E">
        <w:rPr>
          <w:rFonts w:ascii="Arial" w:hAnsi="Arial" w:cs="Arial"/>
        </w:rPr>
        <w:t>r online learning.  It was decided in March 2019 that the learning</w:t>
      </w:r>
      <w:r w:rsidR="009B2618">
        <w:rPr>
          <w:rFonts w:ascii="Arial" w:hAnsi="Arial" w:cs="Arial"/>
        </w:rPr>
        <w:t xml:space="preserve">, hosted by the Pensions Regulator, would be revisited every </w:t>
      </w:r>
      <w:r w:rsidR="00FF5EC4">
        <w:rPr>
          <w:rFonts w:ascii="Arial" w:hAnsi="Arial" w:cs="Arial"/>
        </w:rPr>
        <w:t xml:space="preserve">two years.  The </w:t>
      </w:r>
      <w:r w:rsidR="00FF5EC4" w:rsidRPr="005879C1">
        <w:rPr>
          <w:rFonts w:ascii="Arial" w:hAnsi="Arial" w:cs="Arial"/>
        </w:rPr>
        <w:t>Pensions Administrator/Manager</w:t>
      </w:r>
      <w:r w:rsidR="0007747C">
        <w:rPr>
          <w:rFonts w:ascii="Arial" w:hAnsi="Arial" w:cs="Arial"/>
        </w:rPr>
        <w:t xml:space="preserve"> </w:t>
      </w:r>
      <w:r w:rsidR="009B47B3">
        <w:rPr>
          <w:rFonts w:ascii="Arial" w:hAnsi="Arial" w:cs="Arial"/>
        </w:rPr>
        <w:t xml:space="preserve">has forwarded the link to those members who already need to revisit </w:t>
      </w:r>
      <w:r w:rsidR="009E405E">
        <w:rPr>
          <w:rFonts w:ascii="Arial" w:hAnsi="Arial" w:cs="Arial"/>
        </w:rPr>
        <w:t>the learning</w:t>
      </w:r>
      <w:r w:rsidR="00123388">
        <w:rPr>
          <w:rFonts w:ascii="Arial" w:hAnsi="Arial" w:cs="Arial"/>
        </w:rPr>
        <w:t xml:space="preserve"> </w:t>
      </w:r>
      <w:r w:rsidR="009E405E">
        <w:rPr>
          <w:rFonts w:ascii="Arial" w:hAnsi="Arial" w:cs="Arial"/>
        </w:rPr>
        <w:t xml:space="preserve">and </w:t>
      </w:r>
      <w:r w:rsidR="0007747C">
        <w:rPr>
          <w:rFonts w:ascii="Arial" w:hAnsi="Arial" w:cs="Arial"/>
        </w:rPr>
        <w:t xml:space="preserve">will contact </w:t>
      </w:r>
      <w:r w:rsidR="00123388">
        <w:rPr>
          <w:rFonts w:ascii="Arial" w:hAnsi="Arial" w:cs="Arial"/>
        </w:rPr>
        <w:t xml:space="preserve">all Board </w:t>
      </w:r>
      <w:r w:rsidR="0007747C">
        <w:rPr>
          <w:rFonts w:ascii="Arial" w:hAnsi="Arial" w:cs="Arial"/>
        </w:rPr>
        <w:t xml:space="preserve">members when the expiry </w:t>
      </w:r>
      <w:r w:rsidR="00123388">
        <w:rPr>
          <w:rFonts w:ascii="Arial" w:hAnsi="Arial" w:cs="Arial"/>
        </w:rPr>
        <w:t xml:space="preserve">date </w:t>
      </w:r>
      <w:r w:rsidR="0007747C">
        <w:rPr>
          <w:rFonts w:ascii="Arial" w:hAnsi="Arial" w:cs="Arial"/>
        </w:rPr>
        <w:t>is approaching</w:t>
      </w:r>
      <w:r w:rsidR="009B47B3">
        <w:rPr>
          <w:rFonts w:ascii="Arial" w:hAnsi="Arial" w:cs="Arial"/>
        </w:rPr>
        <w:t>.</w:t>
      </w:r>
    </w:p>
    <w:p w14:paraId="4BEC75BF" w14:textId="03C4F3AE" w:rsidR="00B21778" w:rsidRPr="005879C1" w:rsidRDefault="00BF1AAF" w:rsidP="003902BE">
      <w:pPr>
        <w:pStyle w:val="ListParagraph"/>
        <w:numPr>
          <w:ilvl w:val="0"/>
          <w:numId w:val="16"/>
        </w:numPr>
        <w:autoSpaceDE w:val="0"/>
        <w:autoSpaceDN w:val="0"/>
        <w:adjustRightInd w:val="0"/>
        <w:spacing w:after="0" w:line="240" w:lineRule="auto"/>
        <w:jc w:val="both"/>
        <w:rPr>
          <w:rFonts w:ascii="Arial" w:hAnsi="Arial" w:cs="Arial"/>
        </w:rPr>
      </w:pPr>
      <w:r w:rsidRPr="005879C1">
        <w:rPr>
          <w:rFonts w:ascii="Arial" w:hAnsi="Arial" w:cs="Arial"/>
        </w:rPr>
        <w:t xml:space="preserve">LGAs annual Pension Board training </w:t>
      </w:r>
      <w:r w:rsidR="00FB5746" w:rsidRPr="005879C1">
        <w:rPr>
          <w:rFonts w:ascii="Arial" w:hAnsi="Arial" w:cs="Arial"/>
        </w:rPr>
        <w:t xml:space="preserve">was </w:t>
      </w:r>
      <w:r w:rsidRPr="005879C1">
        <w:rPr>
          <w:rFonts w:ascii="Arial" w:hAnsi="Arial" w:cs="Arial"/>
        </w:rPr>
        <w:t xml:space="preserve">arranged for the 19 </w:t>
      </w:r>
      <w:r w:rsidR="00B21778" w:rsidRPr="005879C1">
        <w:rPr>
          <w:rFonts w:ascii="Arial" w:hAnsi="Arial" w:cs="Arial"/>
        </w:rPr>
        <w:t xml:space="preserve">October </w:t>
      </w:r>
      <w:r w:rsidRPr="005879C1">
        <w:rPr>
          <w:rFonts w:ascii="Arial" w:hAnsi="Arial" w:cs="Arial"/>
        </w:rPr>
        <w:t>2020 Board meeting</w:t>
      </w:r>
      <w:r w:rsidR="00FB5746" w:rsidRPr="005879C1">
        <w:rPr>
          <w:rFonts w:ascii="Arial" w:hAnsi="Arial" w:cs="Arial"/>
        </w:rPr>
        <w:t>; this has been deferred to the 1</w:t>
      </w:r>
      <w:r w:rsidR="00FC0A81" w:rsidRPr="005879C1">
        <w:rPr>
          <w:rFonts w:ascii="Arial" w:hAnsi="Arial" w:cs="Arial"/>
        </w:rPr>
        <w:t>6</w:t>
      </w:r>
      <w:r w:rsidR="00FB5746" w:rsidRPr="005879C1">
        <w:rPr>
          <w:rFonts w:ascii="Arial" w:hAnsi="Arial" w:cs="Arial"/>
        </w:rPr>
        <w:t xml:space="preserve"> December 2020 meeting</w:t>
      </w:r>
      <w:r w:rsidR="00FC0A81" w:rsidRPr="005879C1">
        <w:rPr>
          <w:rFonts w:ascii="Arial" w:hAnsi="Arial" w:cs="Arial"/>
        </w:rPr>
        <w:t xml:space="preserve"> (as more </w:t>
      </w:r>
      <w:r w:rsidR="00607485" w:rsidRPr="005879C1">
        <w:rPr>
          <w:rFonts w:ascii="Arial" w:hAnsi="Arial" w:cs="Arial"/>
        </w:rPr>
        <w:t xml:space="preserve">may be known on the outcome of the ‘remedy’ consultation).  </w:t>
      </w:r>
    </w:p>
    <w:p w14:paraId="620FDD1A" w14:textId="77777777" w:rsidR="00607485" w:rsidRPr="005879C1" w:rsidRDefault="00607485" w:rsidP="003902BE">
      <w:pPr>
        <w:pStyle w:val="ListParagraph"/>
        <w:autoSpaceDE w:val="0"/>
        <w:autoSpaceDN w:val="0"/>
        <w:adjustRightInd w:val="0"/>
        <w:spacing w:after="0" w:line="240" w:lineRule="auto"/>
        <w:ind w:left="1440"/>
        <w:jc w:val="both"/>
        <w:rPr>
          <w:rFonts w:ascii="Arial" w:hAnsi="Arial" w:cs="Arial"/>
        </w:rPr>
      </w:pPr>
    </w:p>
    <w:p w14:paraId="0627330C" w14:textId="07636C30" w:rsidR="00607485" w:rsidRPr="005879C1" w:rsidRDefault="00C83F29" w:rsidP="003902BE">
      <w:pPr>
        <w:pStyle w:val="ListParagraph"/>
        <w:autoSpaceDE w:val="0"/>
        <w:autoSpaceDN w:val="0"/>
        <w:adjustRightInd w:val="0"/>
        <w:spacing w:after="0" w:line="240" w:lineRule="auto"/>
        <w:ind w:left="1440"/>
        <w:jc w:val="both"/>
        <w:rPr>
          <w:rFonts w:ascii="Arial" w:hAnsi="Arial" w:cs="Arial"/>
        </w:rPr>
      </w:pPr>
      <w:r w:rsidRPr="005879C1">
        <w:rPr>
          <w:rFonts w:ascii="Arial" w:hAnsi="Arial" w:cs="Arial"/>
        </w:rPr>
        <w:t>West Yorkshire Pension Fund (WYPF) will be delivering an o</w:t>
      </w:r>
      <w:r w:rsidR="00FC1114" w:rsidRPr="005879C1">
        <w:rPr>
          <w:rFonts w:ascii="Arial" w:hAnsi="Arial" w:cs="Arial"/>
        </w:rPr>
        <w:t>verview of ‘remedy’, including ‘immediate detriment’</w:t>
      </w:r>
      <w:r w:rsidR="000B3607" w:rsidRPr="005879C1">
        <w:rPr>
          <w:rFonts w:ascii="Arial" w:hAnsi="Arial" w:cs="Arial"/>
        </w:rPr>
        <w:t xml:space="preserve"> as part of the</w:t>
      </w:r>
      <w:r w:rsidR="005B5548" w:rsidRPr="005879C1">
        <w:rPr>
          <w:rFonts w:ascii="Arial" w:hAnsi="Arial" w:cs="Arial"/>
        </w:rPr>
        <w:t>ir report as Pension Provider.</w:t>
      </w:r>
    </w:p>
    <w:p w14:paraId="79B09417" w14:textId="77777777" w:rsidR="00BB3DE3" w:rsidRPr="005879C1" w:rsidRDefault="00BB3DE3" w:rsidP="003902BE">
      <w:pPr>
        <w:pStyle w:val="ListParagraph"/>
        <w:autoSpaceDE w:val="0"/>
        <w:autoSpaceDN w:val="0"/>
        <w:adjustRightInd w:val="0"/>
        <w:spacing w:after="0" w:line="240" w:lineRule="auto"/>
        <w:ind w:left="1440"/>
        <w:jc w:val="both"/>
        <w:rPr>
          <w:rFonts w:ascii="Arial" w:hAnsi="Arial" w:cs="Arial"/>
        </w:rPr>
      </w:pPr>
    </w:p>
    <w:p w14:paraId="7953D317" w14:textId="77777777" w:rsidR="002266ED" w:rsidRPr="005879C1" w:rsidRDefault="002266ED" w:rsidP="003902BE">
      <w:pPr>
        <w:autoSpaceDE w:val="0"/>
        <w:autoSpaceDN w:val="0"/>
        <w:adjustRightInd w:val="0"/>
        <w:spacing w:after="0" w:line="240" w:lineRule="auto"/>
        <w:jc w:val="both"/>
        <w:rPr>
          <w:rFonts w:ascii="Arial" w:hAnsi="Arial" w:cs="Arial"/>
        </w:rPr>
      </w:pPr>
    </w:p>
    <w:p w14:paraId="1FEDAB74" w14:textId="28ABF704" w:rsidR="00734925" w:rsidRPr="005879C1" w:rsidRDefault="004E46D3" w:rsidP="003902BE">
      <w:pPr>
        <w:pStyle w:val="ListParagraph"/>
        <w:numPr>
          <w:ilvl w:val="0"/>
          <w:numId w:val="18"/>
        </w:numPr>
        <w:autoSpaceDE w:val="0"/>
        <w:autoSpaceDN w:val="0"/>
        <w:adjustRightInd w:val="0"/>
        <w:spacing w:after="0" w:line="240" w:lineRule="auto"/>
        <w:ind w:left="709" w:hanging="709"/>
        <w:jc w:val="both"/>
        <w:rPr>
          <w:rFonts w:ascii="Arial" w:hAnsi="Arial" w:cs="Arial"/>
          <w:b/>
        </w:rPr>
      </w:pPr>
      <w:r w:rsidRPr="005879C1">
        <w:rPr>
          <w:rFonts w:ascii="Arial" w:hAnsi="Arial" w:cs="Arial"/>
          <w:b/>
          <w:u w:val="single"/>
        </w:rPr>
        <w:t>Other Work Items</w:t>
      </w:r>
    </w:p>
    <w:p w14:paraId="68300A53" w14:textId="77777777" w:rsidR="007B0BD6" w:rsidRPr="005879C1" w:rsidRDefault="007B0BD6" w:rsidP="003902BE">
      <w:pPr>
        <w:pStyle w:val="ListParagraph"/>
        <w:autoSpaceDE w:val="0"/>
        <w:autoSpaceDN w:val="0"/>
        <w:adjustRightInd w:val="0"/>
        <w:spacing w:line="240" w:lineRule="auto"/>
        <w:ind w:left="709"/>
        <w:jc w:val="both"/>
        <w:rPr>
          <w:rFonts w:ascii="Arial" w:hAnsi="Arial" w:cs="Arial"/>
          <w:b/>
        </w:rPr>
      </w:pPr>
    </w:p>
    <w:p w14:paraId="7EF2ECE0" w14:textId="4B978F9A" w:rsidR="005E1492" w:rsidRPr="00DA4E1E" w:rsidRDefault="008A7342" w:rsidP="003902BE">
      <w:pPr>
        <w:pStyle w:val="ListParagraph"/>
        <w:numPr>
          <w:ilvl w:val="1"/>
          <w:numId w:val="18"/>
        </w:numPr>
        <w:autoSpaceDE w:val="0"/>
        <w:autoSpaceDN w:val="0"/>
        <w:adjustRightInd w:val="0"/>
        <w:spacing w:after="0" w:line="240" w:lineRule="auto"/>
        <w:ind w:left="709" w:hanging="709"/>
        <w:jc w:val="both"/>
        <w:rPr>
          <w:rFonts w:ascii="Arial" w:hAnsi="Arial" w:cs="Arial"/>
        </w:rPr>
      </w:pPr>
      <w:r w:rsidRPr="00DA4E1E">
        <w:rPr>
          <w:rFonts w:ascii="Arial" w:hAnsi="Arial" w:cs="Arial"/>
        </w:rPr>
        <w:t xml:space="preserve">All monthly postings </w:t>
      </w:r>
      <w:r w:rsidR="008D4352" w:rsidRPr="00DA4E1E">
        <w:rPr>
          <w:rFonts w:ascii="Arial" w:hAnsi="Arial" w:cs="Arial"/>
        </w:rPr>
        <w:t xml:space="preserve">for the 2019/20 </w:t>
      </w:r>
      <w:r w:rsidR="00956735" w:rsidRPr="00DA4E1E">
        <w:rPr>
          <w:rFonts w:ascii="Arial" w:hAnsi="Arial" w:cs="Arial"/>
        </w:rPr>
        <w:t xml:space="preserve">year were </w:t>
      </w:r>
      <w:r w:rsidR="005F4E85" w:rsidRPr="00DA4E1E">
        <w:rPr>
          <w:rFonts w:ascii="Arial" w:hAnsi="Arial" w:cs="Arial"/>
        </w:rPr>
        <w:t xml:space="preserve">submitted to WYPF in sufficient time to allow </w:t>
      </w:r>
      <w:r w:rsidR="00AE221C" w:rsidRPr="00DA4E1E">
        <w:rPr>
          <w:rFonts w:ascii="Arial" w:hAnsi="Arial" w:cs="Arial"/>
        </w:rPr>
        <w:t>Annual Benefit Statements and, more recently, Pension Saving</w:t>
      </w:r>
      <w:r w:rsidR="00B9590B" w:rsidRPr="00DA4E1E">
        <w:rPr>
          <w:rFonts w:ascii="Arial" w:hAnsi="Arial" w:cs="Arial"/>
        </w:rPr>
        <w:t>s Statements</w:t>
      </w:r>
      <w:r w:rsidR="00C04E79" w:rsidRPr="00DA4E1E">
        <w:rPr>
          <w:rFonts w:ascii="Arial" w:hAnsi="Arial" w:cs="Arial"/>
        </w:rPr>
        <w:t xml:space="preserve"> to </w:t>
      </w:r>
      <w:r w:rsidR="002023CD" w:rsidRPr="00DA4E1E">
        <w:rPr>
          <w:rFonts w:ascii="Arial" w:hAnsi="Arial" w:cs="Arial"/>
        </w:rPr>
        <w:t xml:space="preserve">be issued before their respective statutory deadline dates.  </w:t>
      </w:r>
      <w:r w:rsidR="000D610B" w:rsidRPr="00DA4E1E">
        <w:rPr>
          <w:rFonts w:ascii="Arial" w:hAnsi="Arial" w:cs="Arial"/>
        </w:rPr>
        <w:t>WYPF reported that 100%</w:t>
      </w:r>
      <w:r w:rsidR="000863E0" w:rsidRPr="00DA4E1E">
        <w:rPr>
          <w:rFonts w:ascii="Arial" w:hAnsi="Arial" w:cs="Arial"/>
        </w:rPr>
        <w:t xml:space="preserve"> of Annual Benefit Statements</w:t>
      </w:r>
      <w:r w:rsidR="004B29F4" w:rsidRPr="00DA4E1E">
        <w:rPr>
          <w:rFonts w:ascii="Arial" w:hAnsi="Arial" w:cs="Arial"/>
        </w:rPr>
        <w:t xml:space="preserve">, for all </w:t>
      </w:r>
      <w:proofErr w:type="spellStart"/>
      <w:r w:rsidR="004B29F4" w:rsidRPr="00DA4E1E">
        <w:rPr>
          <w:rFonts w:ascii="Arial" w:hAnsi="Arial" w:cs="Arial"/>
        </w:rPr>
        <w:t>schems</w:t>
      </w:r>
      <w:proofErr w:type="spellEnd"/>
      <w:r w:rsidR="004B29F4" w:rsidRPr="00DA4E1E">
        <w:rPr>
          <w:rFonts w:ascii="Arial" w:hAnsi="Arial" w:cs="Arial"/>
        </w:rPr>
        <w:t>,</w:t>
      </w:r>
      <w:r w:rsidR="000863E0" w:rsidRPr="00DA4E1E">
        <w:rPr>
          <w:rFonts w:ascii="Arial" w:hAnsi="Arial" w:cs="Arial"/>
        </w:rPr>
        <w:t xml:space="preserve"> were issued </w:t>
      </w:r>
      <w:r w:rsidR="00FF5C8B" w:rsidRPr="00DA4E1E">
        <w:rPr>
          <w:rFonts w:ascii="Arial" w:hAnsi="Arial" w:cs="Arial"/>
        </w:rPr>
        <w:t>on behalf of North Yorkshire Fire and Rescue Service.</w:t>
      </w:r>
    </w:p>
    <w:p w14:paraId="77C5E4A4" w14:textId="77777777" w:rsidR="00C301EA" w:rsidRPr="00D25B45" w:rsidRDefault="00C301EA" w:rsidP="003902BE">
      <w:pPr>
        <w:autoSpaceDE w:val="0"/>
        <w:autoSpaceDN w:val="0"/>
        <w:adjustRightInd w:val="0"/>
        <w:spacing w:after="0" w:line="240" w:lineRule="auto"/>
        <w:jc w:val="both"/>
        <w:rPr>
          <w:rFonts w:ascii="Arial" w:hAnsi="Arial" w:cs="Arial"/>
          <w:highlight w:val="yellow"/>
        </w:rPr>
      </w:pPr>
    </w:p>
    <w:p w14:paraId="679657D2" w14:textId="0623AC64" w:rsidR="00394D1A" w:rsidRPr="0036347D" w:rsidRDefault="009419BE" w:rsidP="003902BE">
      <w:pPr>
        <w:pStyle w:val="ListParagraph"/>
        <w:numPr>
          <w:ilvl w:val="1"/>
          <w:numId w:val="18"/>
        </w:numPr>
        <w:autoSpaceDE w:val="0"/>
        <w:autoSpaceDN w:val="0"/>
        <w:adjustRightInd w:val="0"/>
        <w:spacing w:line="240" w:lineRule="auto"/>
        <w:ind w:left="709" w:hanging="709"/>
        <w:jc w:val="both"/>
        <w:rPr>
          <w:rFonts w:ascii="Arial" w:hAnsi="Arial" w:cs="Arial"/>
        </w:rPr>
      </w:pPr>
      <w:r w:rsidRPr="0036347D">
        <w:rPr>
          <w:rFonts w:ascii="Arial" w:hAnsi="Arial" w:cs="Arial"/>
        </w:rPr>
        <w:t xml:space="preserve">Monthly postings </w:t>
      </w:r>
      <w:r w:rsidR="00DA4E1E" w:rsidRPr="0036347D">
        <w:rPr>
          <w:rFonts w:ascii="Arial" w:hAnsi="Arial" w:cs="Arial"/>
        </w:rPr>
        <w:t>up to an</w:t>
      </w:r>
      <w:r w:rsidR="005901E2" w:rsidRPr="0036347D">
        <w:rPr>
          <w:rFonts w:ascii="Arial" w:hAnsi="Arial" w:cs="Arial"/>
        </w:rPr>
        <w:t xml:space="preserve">d including August have been </w:t>
      </w:r>
      <w:r w:rsidR="00D16971" w:rsidRPr="0036347D">
        <w:rPr>
          <w:rFonts w:ascii="Arial" w:hAnsi="Arial" w:cs="Arial"/>
        </w:rPr>
        <w:t>submitted in respect of the 2020/21 year</w:t>
      </w:r>
      <w:r w:rsidR="00676AC8" w:rsidRPr="0036347D">
        <w:rPr>
          <w:rFonts w:ascii="Arial" w:hAnsi="Arial" w:cs="Arial"/>
        </w:rPr>
        <w:t xml:space="preserve">.  Extra refinements to this process have been introduced to </w:t>
      </w:r>
      <w:r w:rsidR="00CB3410" w:rsidRPr="0036347D">
        <w:rPr>
          <w:rFonts w:ascii="Arial" w:hAnsi="Arial" w:cs="Arial"/>
        </w:rPr>
        <w:t xml:space="preserve">such an extent that </w:t>
      </w:r>
      <w:r w:rsidR="00E568EE" w:rsidRPr="0036347D">
        <w:rPr>
          <w:rFonts w:ascii="Arial" w:hAnsi="Arial" w:cs="Arial"/>
        </w:rPr>
        <w:t xml:space="preserve">the Pensions Administrator/Manager has signed off </w:t>
      </w:r>
      <w:r w:rsidR="0036347D" w:rsidRPr="0036347D">
        <w:rPr>
          <w:rFonts w:ascii="Arial" w:hAnsi="Arial" w:cs="Arial"/>
        </w:rPr>
        <w:t>on this project with North Yorkshire County Council.</w:t>
      </w:r>
    </w:p>
    <w:p w14:paraId="79A3AAF7" w14:textId="07C9223A" w:rsidR="008F7101" w:rsidRPr="005066D1" w:rsidRDefault="00EF58B0" w:rsidP="003902BE">
      <w:pPr>
        <w:pStyle w:val="NoSpacing"/>
        <w:numPr>
          <w:ilvl w:val="1"/>
          <w:numId w:val="18"/>
        </w:numPr>
        <w:spacing w:after="200"/>
        <w:ind w:left="709" w:hanging="709"/>
        <w:jc w:val="both"/>
        <w:rPr>
          <w:rFonts w:ascii="Arial" w:hAnsi="Arial" w:cs="Arial"/>
        </w:rPr>
      </w:pPr>
      <w:r w:rsidRPr="005066D1">
        <w:rPr>
          <w:rFonts w:ascii="Arial" w:hAnsi="Arial" w:cs="Arial"/>
        </w:rPr>
        <w:t>The</w:t>
      </w:r>
      <w:r w:rsidR="00012DD0" w:rsidRPr="005066D1">
        <w:rPr>
          <w:rFonts w:ascii="Arial" w:hAnsi="Arial" w:cs="Arial"/>
        </w:rPr>
        <w:t xml:space="preserve"> p</w:t>
      </w:r>
      <w:r w:rsidR="008F7101" w:rsidRPr="005066D1">
        <w:rPr>
          <w:rFonts w:ascii="Arial" w:hAnsi="Arial" w:cs="Arial"/>
        </w:rPr>
        <w:t>re-retirement seminar</w:t>
      </w:r>
      <w:r w:rsidR="00884C12" w:rsidRPr="005066D1">
        <w:rPr>
          <w:rFonts w:ascii="Arial" w:hAnsi="Arial" w:cs="Arial"/>
        </w:rPr>
        <w:t xml:space="preserve"> </w:t>
      </w:r>
      <w:r w:rsidR="00C76121" w:rsidRPr="005066D1">
        <w:rPr>
          <w:rFonts w:ascii="Arial" w:hAnsi="Arial" w:cs="Arial"/>
        </w:rPr>
        <w:t xml:space="preserve">took place on </w:t>
      </w:r>
      <w:r w:rsidR="001E402E" w:rsidRPr="005066D1">
        <w:rPr>
          <w:rFonts w:ascii="Arial" w:hAnsi="Arial" w:cs="Arial"/>
        </w:rPr>
        <w:t>1 September</w:t>
      </w:r>
      <w:r w:rsidR="00C76121" w:rsidRPr="005066D1">
        <w:rPr>
          <w:rFonts w:ascii="Arial" w:hAnsi="Arial" w:cs="Arial"/>
        </w:rPr>
        <w:t xml:space="preserve"> at Harrogate </w:t>
      </w:r>
      <w:r w:rsidR="00C83F03" w:rsidRPr="005066D1">
        <w:rPr>
          <w:rFonts w:ascii="Arial" w:hAnsi="Arial" w:cs="Arial"/>
        </w:rPr>
        <w:t xml:space="preserve">station, following a thorough risk assessment </w:t>
      </w:r>
      <w:r w:rsidR="006A3D25" w:rsidRPr="005066D1">
        <w:rPr>
          <w:rFonts w:ascii="Arial" w:hAnsi="Arial" w:cs="Arial"/>
        </w:rPr>
        <w:t xml:space="preserve">of the venue.  The event </w:t>
      </w:r>
      <w:r w:rsidR="00D92E96" w:rsidRPr="005066D1">
        <w:rPr>
          <w:rFonts w:ascii="Arial" w:hAnsi="Arial" w:cs="Arial"/>
        </w:rPr>
        <w:t>was co-ordinated well by True Bearing</w:t>
      </w:r>
      <w:r w:rsidR="0056217D" w:rsidRPr="005066D1">
        <w:rPr>
          <w:rFonts w:ascii="Arial" w:hAnsi="Arial" w:cs="Arial"/>
        </w:rPr>
        <w:t xml:space="preserve"> and it </w:t>
      </w:r>
      <w:r w:rsidR="0081187E" w:rsidRPr="005066D1">
        <w:rPr>
          <w:rFonts w:ascii="Arial" w:hAnsi="Arial" w:cs="Arial"/>
        </w:rPr>
        <w:t>received some very positive feedback from delegates.</w:t>
      </w:r>
    </w:p>
    <w:p w14:paraId="3BA8A2B9" w14:textId="2551104C" w:rsidR="00CA198E" w:rsidRPr="003A5982" w:rsidRDefault="00CA198E" w:rsidP="003902BE">
      <w:pPr>
        <w:pStyle w:val="xmsonormal"/>
        <w:ind w:left="709" w:hanging="709"/>
        <w:jc w:val="both"/>
        <w:rPr>
          <w:rFonts w:ascii="Arial" w:hAnsi="Arial" w:cs="Arial"/>
        </w:rPr>
      </w:pPr>
      <w:r w:rsidRPr="00CA198E">
        <w:rPr>
          <w:rFonts w:ascii="Arial" w:hAnsi="Arial" w:cs="Arial"/>
        </w:rPr>
        <w:lastRenderedPageBreak/>
        <w:t>6.4</w:t>
      </w:r>
      <w:r w:rsidRPr="00CA198E">
        <w:rPr>
          <w:rFonts w:ascii="Arial" w:hAnsi="Arial" w:cs="Arial"/>
        </w:rPr>
        <w:tab/>
      </w:r>
      <w:r w:rsidR="009901EA">
        <w:rPr>
          <w:rFonts w:ascii="Arial" w:hAnsi="Arial" w:cs="Arial"/>
        </w:rPr>
        <w:t>O</w:t>
      </w:r>
      <w:r>
        <w:rPr>
          <w:rFonts w:ascii="Arial" w:hAnsi="Arial" w:cs="Arial"/>
        </w:rPr>
        <w:t>n 16 July</w:t>
      </w:r>
      <w:r w:rsidR="00B03135">
        <w:rPr>
          <w:rFonts w:ascii="Arial" w:hAnsi="Arial" w:cs="Arial"/>
        </w:rPr>
        <w:t xml:space="preserve"> </w:t>
      </w:r>
      <w:r w:rsidRPr="00CA198E">
        <w:rPr>
          <w:rFonts w:ascii="Arial" w:hAnsi="Arial" w:cs="Arial"/>
        </w:rPr>
        <w:t>HM Treasury (HMT)</w:t>
      </w:r>
      <w:r>
        <w:rPr>
          <w:rFonts w:ascii="Arial" w:hAnsi="Arial" w:cs="Arial"/>
        </w:rPr>
        <w:t xml:space="preserve"> published </w:t>
      </w:r>
      <w:r w:rsidR="00B03135">
        <w:rPr>
          <w:rFonts w:ascii="Arial" w:hAnsi="Arial" w:cs="Arial"/>
        </w:rPr>
        <w:t xml:space="preserve">their consultation containing </w:t>
      </w:r>
      <w:r>
        <w:rPr>
          <w:rFonts w:ascii="Arial" w:hAnsi="Arial" w:cs="Arial"/>
        </w:rPr>
        <w:t xml:space="preserve">proposals to remedy </w:t>
      </w:r>
      <w:proofErr w:type="gramStart"/>
      <w:r>
        <w:rPr>
          <w:rFonts w:ascii="Arial" w:hAnsi="Arial" w:cs="Arial"/>
        </w:rPr>
        <w:t>the majority of</w:t>
      </w:r>
      <w:proofErr w:type="gramEnd"/>
      <w:r>
        <w:rPr>
          <w:rFonts w:ascii="Arial" w:hAnsi="Arial" w:cs="Arial"/>
        </w:rPr>
        <w:t xml:space="preserve"> public sector pension schemes, in line with the result of the Mc</w:t>
      </w:r>
      <w:r w:rsidRPr="003A5982">
        <w:rPr>
          <w:rFonts w:ascii="Arial" w:hAnsi="Arial" w:cs="Arial"/>
        </w:rPr>
        <w:t>Cloud/Sergeant judgement.  </w:t>
      </w:r>
      <w:r w:rsidR="00CE49B1">
        <w:rPr>
          <w:rFonts w:ascii="Arial" w:hAnsi="Arial" w:cs="Arial"/>
        </w:rPr>
        <w:t>The consultation closed on 11 October.</w:t>
      </w:r>
    </w:p>
    <w:p w14:paraId="328A4725" w14:textId="7176EB82" w:rsidR="003A5982" w:rsidRDefault="003A5982" w:rsidP="003902BE">
      <w:pPr>
        <w:pStyle w:val="xmsonormal"/>
        <w:ind w:left="709" w:hanging="709"/>
        <w:jc w:val="both"/>
        <w:rPr>
          <w:rFonts w:ascii="Arial" w:hAnsi="Arial" w:cs="Arial"/>
        </w:rPr>
      </w:pPr>
      <w:r w:rsidRPr="003A5982">
        <w:rPr>
          <w:rFonts w:ascii="Arial" w:hAnsi="Arial" w:cs="Arial"/>
        </w:rPr>
        <w:tab/>
        <w:t xml:space="preserve">The Pensions </w:t>
      </w:r>
      <w:r w:rsidRPr="0036347D">
        <w:rPr>
          <w:rFonts w:ascii="Arial" w:hAnsi="Arial" w:cs="Arial"/>
        </w:rPr>
        <w:t>Administrator/Manager</w:t>
      </w:r>
      <w:r>
        <w:rPr>
          <w:rFonts w:ascii="Arial" w:hAnsi="Arial" w:cs="Arial"/>
        </w:rPr>
        <w:t xml:space="preserve"> </w:t>
      </w:r>
      <w:r w:rsidR="00F718F2">
        <w:rPr>
          <w:rFonts w:ascii="Arial" w:hAnsi="Arial" w:cs="Arial"/>
        </w:rPr>
        <w:t xml:space="preserve">emailed the workforce on 5 August </w:t>
      </w:r>
      <w:r w:rsidR="0069271B">
        <w:rPr>
          <w:rFonts w:ascii="Arial" w:hAnsi="Arial" w:cs="Arial"/>
        </w:rPr>
        <w:t xml:space="preserve">with a brief overview of the main points, along with links to </w:t>
      </w:r>
      <w:r w:rsidR="00B02792">
        <w:rPr>
          <w:rFonts w:ascii="Arial" w:hAnsi="Arial" w:cs="Arial"/>
        </w:rPr>
        <w:t xml:space="preserve">the consultation itself, the questions being asked, and </w:t>
      </w:r>
      <w:r w:rsidR="00434B88">
        <w:rPr>
          <w:rFonts w:ascii="Arial" w:hAnsi="Arial" w:cs="Arial"/>
        </w:rPr>
        <w:t>the consultation FAQ document.</w:t>
      </w:r>
    </w:p>
    <w:p w14:paraId="7A35CB24" w14:textId="7CBF1A16" w:rsidR="00A447E5" w:rsidRDefault="00A447E5" w:rsidP="003902BE">
      <w:pPr>
        <w:pStyle w:val="xmsonormal"/>
        <w:ind w:left="709" w:hanging="709"/>
        <w:jc w:val="both"/>
        <w:rPr>
          <w:rFonts w:ascii="Arial" w:hAnsi="Arial" w:cs="Arial"/>
        </w:rPr>
      </w:pPr>
    </w:p>
    <w:p w14:paraId="1EDAB6EB" w14:textId="5D9D92F1" w:rsidR="00490711" w:rsidRDefault="00A447E5" w:rsidP="003902BE">
      <w:pPr>
        <w:pStyle w:val="xmsonormal"/>
        <w:ind w:left="709" w:hanging="709"/>
        <w:jc w:val="both"/>
        <w:rPr>
          <w:rFonts w:ascii="Arial" w:hAnsi="Arial" w:cs="Arial"/>
        </w:rPr>
      </w:pPr>
      <w:r>
        <w:rPr>
          <w:rFonts w:ascii="Arial" w:hAnsi="Arial" w:cs="Arial"/>
        </w:rPr>
        <w:tab/>
      </w:r>
      <w:r w:rsidR="00C45213">
        <w:rPr>
          <w:rFonts w:ascii="Arial" w:hAnsi="Arial" w:cs="Arial"/>
        </w:rPr>
        <w:t xml:space="preserve">On 24 September, the National Fire Chiefs Council </w:t>
      </w:r>
      <w:r w:rsidR="008D2899">
        <w:rPr>
          <w:rFonts w:ascii="Arial" w:hAnsi="Arial" w:cs="Arial"/>
        </w:rPr>
        <w:t xml:space="preserve">(NFCC) </w:t>
      </w:r>
      <w:r w:rsidR="00C45213">
        <w:rPr>
          <w:rFonts w:ascii="Arial" w:hAnsi="Arial" w:cs="Arial"/>
        </w:rPr>
        <w:t xml:space="preserve">invited </w:t>
      </w:r>
      <w:r w:rsidR="00DF5C56">
        <w:rPr>
          <w:rFonts w:ascii="Arial" w:hAnsi="Arial" w:cs="Arial"/>
        </w:rPr>
        <w:t xml:space="preserve">comments from fire and rescue services to the consultation response that it </w:t>
      </w:r>
      <w:r w:rsidR="0023721C">
        <w:rPr>
          <w:rFonts w:ascii="Arial" w:hAnsi="Arial" w:cs="Arial"/>
        </w:rPr>
        <w:t xml:space="preserve">had drafted. </w:t>
      </w:r>
      <w:r w:rsidR="00C45213">
        <w:rPr>
          <w:rFonts w:ascii="Arial" w:hAnsi="Arial" w:cs="Arial"/>
        </w:rPr>
        <w:t xml:space="preserve"> </w:t>
      </w:r>
      <w:r w:rsidR="00F11095">
        <w:rPr>
          <w:rFonts w:ascii="Arial" w:hAnsi="Arial" w:cs="Arial"/>
        </w:rPr>
        <w:t xml:space="preserve">The </w:t>
      </w:r>
      <w:r w:rsidR="00F11095" w:rsidRPr="0036347D">
        <w:rPr>
          <w:rFonts w:ascii="Arial" w:hAnsi="Arial" w:cs="Arial"/>
        </w:rPr>
        <w:t>Pensions Administrator/Manager</w:t>
      </w:r>
      <w:r w:rsidR="00F11095">
        <w:rPr>
          <w:rFonts w:ascii="Arial" w:hAnsi="Arial" w:cs="Arial"/>
        </w:rPr>
        <w:t xml:space="preserve"> </w:t>
      </w:r>
      <w:r w:rsidR="007A2B0C">
        <w:rPr>
          <w:rFonts w:ascii="Arial" w:hAnsi="Arial" w:cs="Arial"/>
        </w:rPr>
        <w:t>co-ordinated a response, on behalf of the O</w:t>
      </w:r>
      <w:r w:rsidR="002C677A">
        <w:rPr>
          <w:rFonts w:ascii="Arial" w:hAnsi="Arial" w:cs="Arial"/>
        </w:rPr>
        <w:t xml:space="preserve">PFCC, </w:t>
      </w:r>
      <w:r w:rsidR="008D2899">
        <w:rPr>
          <w:rFonts w:ascii="Arial" w:hAnsi="Arial" w:cs="Arial"/>
        </w:rPr>
        <w:t xml:space="preserve">back </w:t>
      </w:r>
      <w:r w:rsidR="001A6487">
        <w:rPr>
          <w:rFonts w:ascii="Arial" w:hAnsi="Arial" w:cs="Arial"/>
        </w:rPr>
        <w:t xml:space="preserve">to the </w:t>
      </w:r>
      <w:r w:rsidR="003C692A">
        <w:rPr>
          <w:rFonts w:ascii="Arial" w:hAnsi="Arial" w:cs="Arial"/>
        </w:rPr>
        <w:t>N</w:t>
      </w:r>
      <w:r w:rsidR="008D2899">
        <w:rPr>
          <w:rFonts w:ascii="Arial" w:hAnsi="Arial" w:cs="Arial"/>
        </w:rPr>
        <w:t>FCC.</w:t>
      </w:r>
      <w:r w:rsidR="00906CD7">
        <w:rPr>
          <w:rFonts w:ascii="Arial" w:hAnsi="Arial" w:cs="Arial"/>
        </w:rPr>
        <w:t xml:space="preserve"> </w:t>
      </w:r>
      <w:r w:rsidR="009E0F19">
        <w:rPr>
          <w:rFonts w:ascii="Arial" w:hAnsi="Arial" w:cs="Arial"/>
        </w:rPr>
        <w:t xml:space="preserve"> </w:t>
      </w:r>
    </w:p>
    <w:p w14:paraId="011B10D4" w14:textId="0661505D" w:rsidR="009D63E4" w:rsidRDefault="009D63E4" w:rsidP="003902BE">
      <w:pPr>
        <w:pStyle w:val="xmsonormal"/>
        <w:ind w:left="709" w:hanging="709"/>
        <w:jc w:val="both"/>
        <w:rPr>
          <w:rFonts w:ascii="Arial" w:hAnsi="Arial" w:cs="Arial"/>
        </w:rPr>
      </w:pPr>
    </w:p>
    <w:p w14:paraId="5E54ADDE" w14:textId="525806DA" w:rsidR="009D63E4" w:rsidRPr="00DD66A1" w:rsidRDefault="009D63E4" w:rsidP="003902BE">
      <w:pPr>
        <w:pStyle w:val="xmsonormal"/>
        <w:ind w:left="709" w:hanging="709"/>
        <w:jc w:val="both"/>
        <w:rPr>
          <w:rFonts w:ascii="Arial" w:hAnsi="Arial" w:cs="Arial"/>
        </w:rPr>
      </w:pPr>
      <w:r>
        <w:rPr>
          <w:rFonts w:ascii="Arial" w:hAnsi="Arial" w:cs="Arial"/>
        </w:rPr>
        <w:tab/>
      </w:r>
      <w:r w:rsidRPr="00952388">
        <w:rPr>
          <w:rFonts w:ascii="Arial" w:hAnsi="Arial" w:cs="Arial"/>
        </w:rPr>
        <w:t xml:space="preserve">The points that featured in the response back to the NFCC </w:t>
      </w:r>
      <w:r w:rsidR="00EE0A07" w:rsidRPr="00952388">
        <w:rPr>
          <w:rFonts w:ascii="Arial" w:hAnsi="Arial" w:cs="Arial"/>
        </w:rPr>
        <w:t xml:space="preserve">were also used </w:t>
      </w:r>
      <w:r w:rsidR="00270BD2" w:rsidRPr="00952388">
        <w:rPr>
          <w:rFonts w:ascii="Arial" w:hAnsi="Arial" w:cs="Arial"/>
        </w:rPr>
        <w:t xml:space="preserve">in a separate submission on behalf </w:t>
      </w:r>
      <w:r w:rsidR="00E36CCB" w:rsidRPr="00952388">
        <w:rPr>
          <w:rFonts w:ascii="Arial" w:hAnsi="Arial" w:cs="Arial"/>
        </w:rPr>
        <w:t xml:space="preserve">North Yorkshire Fire and Rescue Service </w:t>
      </w:r>
      <w:r w:rsidR="00D40E49" w:rsidRPr="00952388">
        <w:rPr>
          <w:rFonts w:ascii="Arial" w:hAnsi="Arial" w:cs="Arial"/>
        </w:rPr>
        <w:t xml:space="preserve">following </w:t>
      </w:r>
      <w:r w:rsidR="00E36CCB" w:rsidRPr="00DD66A1">
        <w:rPr>
          <w:rFonts w:ascii="Arial" w:hAnsi="Arial" w:cs="Arial"/>
        </w:rPr>
        <w:t>consultation with the O</w:t>
      </w:r>
      <w:r w:rsidR="00952388" w:rsidRPr="00DD66A1">
        <w:rPr>
          <w:rFonts w:ascii="Arial" w:hAnsi="Arial" w:cs="Arial"/>
        </w:rPr>
        <w:t>PFCC.</w:t>
      </w:r>
    </w:p>
    <w:p w14:paraId="4799CABD" w14:textId="77777777" w:rsidR="00770104" w:rsidRPr="00DD66A1" w:rsidRDefault="00770104" w:rsidP="003902BE">
      <w:pPr>
        <w:pStyle w:val="ListParagraph"/>
        <w:autoSpaceDE w:val="0"/>
        <w:autoSpaceDN w:val="0"/>
        <w:adjustRightInd w:val="0"/>
        <w:spacing w:line="240" w:lineRule="auto"/>
        <w:ind w:left="709"/>
        <w:jc w:val="both"/>
        <w:rPr>
          <w:rFonts w:ascii="Arial" w:hAnsi="Arial" w:cs="Arial"/>
          <w:highlight w:val="yellow"/>
        </w:rPr>
      </w:pPr>
    </w:p>
    <w:p w14:paraId="490437A9" w14:textId="51306746" w:rsidR="00DD66A1" w:rsidRPr="00DD66A1" w:rsidRDefault="00CA734C" w:rsidP="00C6113B">
      <w:pPr>
        <w:pStyle w:val="ListParagraph"/>
        <w:numPr>
          <w:ilvl w:val="1"/>
          <w:numId w:val="43"/>
        </w:numPr>
        <w:autoSpaceDE w:val="0"/>
        <w:autoSpaceDN w:val="0"/>
        <w:adjustRightInd w:val="0"/>
        <w:spacing w:line="240" w:lineRule="auto"/>
        <w:ind w:left="709" w:hanging="709"/>
        <w:jc w:val="both"/>
      </w:pPr>
      <w:r w:rsidRPr="00C6113B">
        <w:rPr>
          <w:rFonts w:ascii="Arial" w:hAnsi="Arial" w:cs="Arial"/>
        </w:rPr>
        <w:t xml:space="preserve">During August and early September, the Pensions Administrator/Manager </w:t>
      </w:r>
      <w:r w:rsidR="00D05D35" w:rsidRPr="00C6113B">
        <w:rPr>
          <w:rFonts w:ascii="Arial" w:hAnsi="Arial" w:cs="Arial"/>
        </w:rPr>
        <w:t xml:space="preserve">assisted the Head of Finance with the </w:t>
      </w:r>
      <w:r w:rsidRPr="00C6113B">
        <w:rPr>
          <w:rFonts w:ascii="Arial" w:hAnsi="Arial" w:cs="Arial"/>
        </w:rPr>
        <w:t>submi</w:t>
      </w:r>
      <w:r w:rsidR="00D05D35" w:rsidRPr="00C6113B">
        <w:rPr>
          <w:rFonts w:ascii="Arial" w:hAnsi="Arial" w:cs="Arial"/>
        </w:rPr>
        <w:t xml:space="preserve">ssion of North Yorkshire Fire and Rescue Service’s </w:t>
      </w:r>
      <w:r w:rsidRPr="00C6113B">
        <w:rPr>
          <w:rFonts w:ascii="Arial" w:hAnsi="Arial" w:cs="Arial"/>
        </w:rPr>
        <w:t>pension income</w:t>
      </w:r>
      <w:r w:rsidR="009B6683" w:rsidRPr="00C6113B">
        <w:rPr>
          <w:rFonts w:ascii="Arial" w:hAnsi="Arial" w:cs="Arial"/>
        </w:rPr>
        <w:t xml:space="preserve"> </w:t>
      </w:r>
      <w:r w:rsidRPr="00C6113B">
        <w:rPr>
          <w:rFonts w:ascii="Arial" w:hAnsi="Arial" w:cs="Arial"/>
        </w:rPr>
        <w:t>/</w:t>
      </w:r>
      <w:r w:rsidR="009B6683" w:rsidRPr="00C6113B">
        <w:rPr>
          <w:rFonts w:ascii="Arial" w:hAnsi="Arial" w:cs="Arial"/>
        </w:rPr>
        <w:t xml:space="preserve"> </w:t>
      </w:r>
      <w:r w:rsidRPr="00C6113B">
        <w:rPr>
          <w:rFonts w:ascii="Arial" w:hAnsi="Arial" w:cs="Arial"/>
        </w:rPr>
        <w:t xml:space="preserve">expenditure forecasts for the </w:t>
      </w:r>
      <w:proofErr w:type="gramStart"/>
      <w:r w:rsidRPr="00C6113B">
        <w:rPr>
          <w:rFonts w:ascii="Arial" w:hAnsi="Arial" w:cs="Arial"/>
        </w:rPr>
        <w:t>period  2020</w:t>
      </w:r>
      <w:proofErr w:type="gramEnd"/>
      <w:r w:rsidRPr="00C6113B">
        <w:rPr>
          <w:rFonts w:ascii="Arial" w:hAnsi="Arial" w:cs="Arial"/>
        </w:rPr>
        <w:t>/21 to 2025/26</w:t>
      </w:r>
      <w:r w:rsidR="009B6683" w:rsidRPr="00C6113B">
        <w:rPr>
          <w:rFonts w:ascii="Arial" w:hAnsi="Arial" w:cs="Arial"/>
        </w:rPr>
        <w:t>.</w:t>
      </w:r>
      <w:r w:rsidRPr="00C6113B">
        <w:rPr>
          <w:rFonts w:ascii="Arial" w:hAnsi="Arial" w:cs="Arial"/>
        </w:rPr>
        <w:t xml:space="preserve">  </w:t>
      </w:r>
    </w:p>
    <w:p w14:paraId="1CA6364F" w14:textId="77777777" w:rsidR="00DD66A1" w:rsidRDefault="00DD66A1" w:rsidP="003902BE">
      <w:pPr>
        <w:pStyle w:val="ListParagraph"/>
        <w:autoSpaceDE w:val="0"/>
        <w:autoSpaceDN w:val="0"/>
        <w:adjustRightInd w:val="0"/>
        <w:spacing w:line="240" w:lineRule="auto"/>
        <w:ind w:left="709"/>
        <w:jc w:val="both"/>
        <w:rPr>
          <w:rFonts w:ascii="Arial" w:hAnsi="Arial" w:cs="Arial"/>
        </w:rPr>
      </w:pPr>
    </w:p>
    <w:p w14:paraId="62394901" w14:textId="7E5B5529" w:rsidR="00CA734C" w:rsidRPr="009B6683" w:rsidRDefault="00DE2D9B" w:rsidP="003902BE">
      <w:pPr>
        <w:pStyle w:val="ListParagraph"/>
        <w:autoSpaceDE w:val="0"/>
        <w:autoSpaceDN w:val="0"/>
        <w:adjustRightInd w:val="0"/>
        <w:spacing w:line="240" w:lineRule="auto"/>
        <w:ind w:left="709"/>
        <w:jc w:val="both"/>
      </w:pPr>
      <w:r>
        <w:rPr>
          <w:rFonts w:ascii="Arial" w:hAnsi="Arial" w:cs="Arial"/>
        </w:rPr>
        <w:t xml:space="preserve">This work is needed to ensure </w:t>
      </w:r>
      <w:r w:rsidR="00B618DD">
        <w:rPr>
          <w:rFonts w:ascii="Arial" w:hAnsi="Arial" w:cs="Arial"/>
        </w:rPr>
        <w:t xml:space="preserve">the Service receives accurate top up grant payments </w:t>
      </w:r>
      <w:r w:rsidR="00DD66A1">
        <w:rPr>
          <w:rFonts w:ascii="Arial" w:hAnsi="Arial" w:cs="Arial"/>
        </w:rPr>
        <w:t xml:space="preserve">from the Home </w:t>
      </w:r>
      <w:proofErr w:type="gramStart"/>
      <w:r w:rsidR="00DD66A1">
        <w:rPr>
          <w:rFonts w:ascii="Arial" w:hAnsi="Arial" w:cs="Arial"/>
        </w:rPr>
        <w:t>Office</w:t>
      </w:r>
      <w:r w:rsidR="007801AB">
        <w:rPr>
          <w:rFonts w:ascii="Arial" w:hAnsi="Arial" w:cs="Arial"/>
        </w:rPr>
        <w:t>, and</w:t>
      </w:r>
      <w:proofErr w:type="gramEnd"/>
      <w:r w:rsidR="007801AB">
        <w:rPr>
          <w:rFonts w:ascii="Arial" w:hAnsi="Arial" w:cs="Arial"/>
        </w:rPr>
        <w:t xml:space="preserve"> is paid into the </w:t>
      </w:r>
      <w:r w:rsidR="00822FD7" w:rsidRPr="00822FD7">
        <w:rPr>
          <w:rFonts w:ascii="Arial" w:hAnsi="Arial" w:cs="Arial"/>
          <w:lang w:val="en"/>
        </w:rPr>
        <w:t xml:space="preserve">pension fund where contributions from </w:t>
      </w:r>
      <w:r w:rsidR="00361F5D">
        <w:rPr>
          <w:rFonts w:ascii="Arial" w:hAnsi="Arial" w:cs="Arial"/>
          <w:lang w:val="en"/>
        </w:rPr>
        <w:t xml:space="preserve">members and the Service </w:t>
      </w:r>
      <w:r w:rsidR="00822FD7" w:rsidRPr="00822FD7">
        <w:rPr>
          <w:rFonts w:ascii="Arial" w:hAnsi="Arial" w:cs="Arial"/>
          <w:lang w:val="en"/>
        </w:rPr>
        <w:t xml:space="preserve">are insufficient to fund the </w:t>
      </w:r>
      <w:r w:rsidR="00361F5D">
        <w:rPr>
          <w:rFonts w:ascii="Arial" w:hAnsi="Arial" w:cs="Arial"/>
          <w:lang w:val="en"/>
        </w:rPr>
        <w:t>pension payments.</w:t>
      </w:r>
      <w:r w:rsidR="00CA734C" w:rsidRPr="00822FD7">
        <w:t xml:space="preserve">  </w:t>
      </w:r>
    </w:p>
    <w:p w14:paraId="407E6D1A" w14:textId="77777777" w:rsidR="00CA734C" w:rsidRDefault="00CA734C" w:rsidP="003902BE">
      <w:pPr>
        <w:pStyle w:val="ListParagraph"/>
        <w:autoSpaceDE w:val="0"/>
        <w:autoSpaceDN w:val="0"/>
        <w:adjustRightInd w:val="0"/>
        <w:spacing w:line="240" w:lineRule="auto"/>
        <w:ind w:left="709"/>
        <w:jc w:val="both"/>
      </w:pPr>
    </w:p>
    <w:p w14:paraId="553340B0" w14:textId="53C15495" w:rsidR="00770104" w:rsidRDefault="00D468E9" w:rsidP="003902BE">
      <w:pPr>
        <w:pStyle w:val="ListParagraph"/>
        <w:autoSpaceDE w:val="0"/>
        <w:autoSpaceDN w:val="0"/>
        <w:adjustRightInd w:val="0"/>
        <w:spacing w:line="240" w:lineRule="auto"/>
        <w:ind w:left="709"/>
        <w:jc w:val="both"/>
        <w:rPr>
          <w:rFonts w:ascii="Arial" w:hAnsi="Arial" w:cs="Arial"/>
          <w:highlight w:val="yellow"/>
        </w:rPr>
      </w:pPr>
      <w:r>
        <w:rPr>
          <w:rFonts w:ascii="Arial" w:hAnsi="Arial" w:cs="Arial"/>
        </w:rPr>
        <w:t>T</w:t>
      </w:r>
      <w:r w:rsidR="002F6233" w:rsidRPr="003A5982">
        <w:rPr>
          <w:rFonts w:ascii="Arial" w:hAnsi="Arial" w:cs="Arial"/>
        </w:rPr>
        <w:t xml:space="preserve">he Pensions </w:t>
      </w:r>
      <w:r w:rsidR="002F6233" w:rsidRPr="0036347D">
        <w:rPr>
          <w:rFonts w:ascii="Arial" w:hAnsi="Arial" w:cs="Arial"/>
        </w:rPr>
        <w:t>Administrator/Manager</w:t>
      </w:r>
      <w:r w:rsidR="00917FC8">
        <w:rPr>
          <w:rFonts w:ascii="Arial" w:hAnsi="Arial" w:cs="Arial"/>
        </w:rPr>
        <w:t xml:space="preserve"> predicted the active </w:t>
      </w:r>
      <w:r w:rsidR="00083A27">
        <w:rPr>
          <w:rFonts w:ascii="Arial" w:hAnsi="Arial" w:cs="Arial"/>
        </w:rPr>
        <w:t xml:space="preserve">members who were expected to retire </w:t>
      </w:r>
      <w:r>
        <w:rPr>
          <w:rFonts w:ascii="Arial" w:hAnsi="Arial" w:cs="Arial"/>
        </w:rPr>
        <w:t>up to March 2026</w:t>
      </w:r>
      <w:r w:rsidR="00370420">
        <w:rPr>
          <w:rFonts w:ascii="Arial" w:hAnsi="Arial" w:cs="Arial"/>
        </w:rPr>
        <w:t xml:space="preserve">, and what their predicted lump sums and annual pension payments </w:t>
      </w:r>
      <w:r w:rsidR="000F1564">
        <w:rPr>
          <w:rFonts w:ascii="Arial" w:hAnsi="Arial" w:cs="Arial"/>
        </w:rPr>
        <w:t>would be (based on their current annual benefit statement</w:t>
      </w:r>
      <w:r w:rsidR="00D3228C">
        <w:rPr>
          <w:rFonts w:ascii="Arial" w:hAnsi="Arial" w:cs="Arial"/>
        </w:rPr>
        <w:t xml:space="preserve"> – i.e. current scheme regulations – due to the outcome of remedy not being known).</w:t>
      </w:r>
      <w:r w:rsidR="007A119C">
        <w:rPr>
          <w:rFonts w:ascii="Arial" w:hAnsi="Arial" w:cs="Arial"/>
        </w:rPr>
        <w:t xml:space="preserve">  The benefits of former contributing members (deferred </w:t>
      </w:r>
      <w:r w:rsidR="00C17D51">
        <w:rPr>
          <w:rFonts w:ascii="Arial" w:hAnsi="Arial" w:cs="Arial"/>
        </w:rPr>
        <w:t>members), that were also due to come into payment up to March 2026, were also included in the exercise.</w:t>
      </w:r>
    </w:p>
    <w:p w14:paraId="483E8FB4" w14:textId="77777777" w:rsidR="005E39F4" w:rsidRPr="00D25B45" w:rsidRDefault="005E39F4" w:rsidP="003902BE">
      <w:pPr>
        <w:pStyle w:val="ListParagraph"/>
        <w:autoSpaceDE w:val="0"/>
        <w:autoSpaceDN w:val="0"/>
        <w:adjustRightInd w:val="0"/>
        <w:spacing w:line="240" w:lineRule="auto"/>
        <w:ind w:left="709"/>
        <w:jc w:val="both"/>
        <w:rPr>
          <w:rFonts w:ascii="Arial" w:hAnsi="Arial" w:cs="Arial"/>
          <w:highlight w:val="yellow"/>
        </w:rPr>
      </w:pPr>
    </w:p>
    <w:p w14:paraId="550408D6" w14:textId="09744529" w:rsidR="002E4D1A" w:rsidRPr="00D05D96" w:rsidRDefault="00B10BF0" w:rsidP="00C6113B">
      <w:pPr>
        <w:pStyle w:val="ListParagraph"/>
        <w:numPr>
          <w:ilvl w:val="1"/>
          <w:numId w:val="43"/>
        </w:numPr>
        <w:spacing w:line="240" w:lineRule="auto"/>
        <w:ind w:left="709" w:hanging="709"/>
        <w:jc w:val="both"/>
        <w:rPr>
          <w:rFonts w:ascii="Arial" w:eastAsia="Times New Roman" w:hAnsi="Arial" w:cs="Arial"/>
        </w:rPr>
      </w:pPr>
      <w:r w:rsidRPr="00B10BF0">
        <w:rPr>
          <w:rFonts w:ascii="Arial" w:eastAsia="Times New Roman" w:hAnsi="Arial" w:cs="Arial"/>
        </w:rPr>
        <w:t xml:space="preserve">At the request of the OPFCC </w:t>
      </w:r>
      <w:r w:rsidR="005E39F4">
        <w:rPr>
          <w:rFonts w:ascii="Arial" w:eastAsia="Times New Roman" w:hAnsi="Arial" w:cs="Arial"/>
        </w:rPr>
        <w:t xml:space="preserve">the </w:t>
      </w:r>
      <w:r w:rsidR="005E39F4" w:rsidRPr="003A5982">
        <w:rPr>
          <w:rFonts w:ascii="Arial" w:hAnsi="Arial" w:cs="Arial"/>
        </w:rPr>
        <w:t xml:space="preserve">Pensions </w:t>
      </w:r>
      <w:r w:rsidR="005E39F4" w:rsidRPr="0036347D">
        <w:rPr>
          <w:rFonts w:ascii="Arial" w:hAnsi="Arial" w:cs="Arial"/>
        </w:rPr>
        <w:t>Administrator/Manager</w:t>
      </w:r>
      <w:r w:rsidR="005E39F4">
        <w:rPr>
          <w:rFonts w:ascii="Arial" w:hAnsi="Arial" w:cs="Arial"/>
        </w:rPr>
        <w:t xml:space="preserve"> </w:t>
      </w:r>
      <w:r w:rsidRPr="00B10BF0">
        <w:rPr>
          <w:rFonts w:ascii="Arial" w:eastAsia="Times New Roman" w:hAnsi="Arial" w:cs="Arial"/>
        </w:rPr>
        <w:t xml:space="preserve">created </w:t>
      </w:r>
      <w:r w:rsidR="00225858">
        <w:rPr>
          <w:rFonts w:ascii="Arial" w:eastAsia="Times New Roman" w:hAnsi="Arial" w:cs="Arial"/>
        </w:rPr>
        <w:t xml:space="preserve">the </w:t>
      </w:r>
      <w:r w:rsidR="00336239" w:rsidRPr="00336239">
        <w:rPr>
          <w:rFonts w:ascii="Arial" w:eastAsia="Times New Roman" w:hAnsi="Arial" w:cs="Arial"/>
        </w:rPr>
        <w:t>North Yorkshire Fire and Rescue Service</w:t>
      </w:r>
      <w:r w:rsidR="00336239">
        <w:rPr>
          <w:rFonts w:ascii="Arial" w:eastAsia="Times New Roman" w:hAnsi="Arial" w:cs="Arial"/>
        </w:rPr>
        <w:t xml:space="preserve"> </w:t>
      </w:r>
      <w:r w:rsidRPr="00B10BF0">
        <w:rPr>
          <w:rFonts w:ascii="Arial" w:eastAsia="Times New Roman" w:hAnsi="Arial" w:cs="Arial"/>
        </w:rPr>
        <w:t xml:space="preserve">pension board area of the site.  The content mirrors the layout of </w:t>
      </w:r>
      <w:r w:rsidR="00225858">
        <w:rPr>
          <w:rFonts w:ascii="Arial" w:eastAsia="Times New Roman" w:hAnsi="Arial" w:cs="Arial"/>
        </w:rPr>
        <w:t xml:space="preserve">the former </w:t>
      </w:r>
      <w:r w:rsidRPr="00B10BF0">
        <w:rPr>
          <w:rFonts w:ascii="Arial" w:eastAsia="Times New Roman" w:hAnsi="Arial" w:cs="Arial"/>
        </w:rPr>
        <w:t xml:space="preserve">site, and can be found at: </w:t>
      </w:r>
      <w:hyperlink r:id="rId12" w:history="1">
        <w:r w:rsidRPr="00D05D96">
          <w:rPr>
            <w:rStyle w:val="Hyperlink"/>
            <w:rFonts w:ascii="Arial" w:eastAsia="Times New Roman" w:hAnsi="Arial" w:cs="Arial"/>
          </w:rPr>
          <w:t>https://www.northyorkshire-pfcc.gov.uk/fire-oversight/governance/local-pension-board-fire/</w:t>
        </w:r>
      </w:hyperlink>
    </w:p>
    <w:p w14:paraId="03469502" w14:textId="40194C7D" w:rsidR="003C5B6C" w:rsidRPr="00A02FEC" w:rsidRDefault="00D62208" w:rsidP="00C6113B">
      <w:pPr>
        <w:pStyle w:val="PlainText"/>
        <w:numPr>
          <w:ilvl w:val="1"/>
          <w:numId w:val="43"/>
        </w:numPr>
        <w:spacing w:after="200"/>
        <w:ind w:left="709" w:hanging="709"/>
        <w:jc w:val="both"/>
        <w:rPr>
          <w:rFonts w:ascii="Arial" w:hAnsi="Arial" w:cs="Arial"/>
          <w:szCs w:val="22"/>
        </w:rPr>
      </w:pPr>
      <w:r w:rsidRPr="00D05D96">
        <w:rPr>
          <w:rFonts w:ascii="Arial" w:eastAsia="Times New Roman" w:hAnsi="Arial" w:cs="Arial"/>
          <w:szCs w:val="22"/>
        </w:rPr>
        <w:t>Since the previous meeting</w:t>
      </w:r>
      <w:r w:rsidR="001B0CBE" w:rsidRPr="00D05D96">
        <w:rPr>
          <w:rFonts w:ascii="Arial" w:eastAsia="Times New Roman" w:hAnsi="Arial" w:cs="Arial"/>
          <w:szCs w:val="22"/>
        </w:rPr>
        <w:t xml:space="preserve">, a new Member representative </w:t>
      </w:r>
      <w:r w:rsidR="00237073" w:rsidRPr="00D05D96">
        <w:rPr>
          <w:rFonts w:ascii="Arial" w:eastAsia="Times New Roman" w:hAnsi="Arial" w:cs="Arial"/>
          <w:szCs w:val="22"/>
        </w:rPr>
        <w:t xml:space="preserve">has joined the Board: </w:t>
      </w:r>
      <w:r w:rsidR="00703E8B" w:rsidRPr="00D05D96">
        <w:rPr>
          <w:rFonts w:ascii="Arial" w:eastAsia="Times New Roman" w:hAnsi="Arial" w:cs="Arial"/>
          <w:szCs w:val="22"/>
        </w:rPr>
        <w:t>welcome James</w:t>
      </w:r>
      <w:r w:rsidR="00D05D96" w:rsidRPr="00D05D96">
        <w:rPr>
          <w:rFonts w:ascii="Arial" w:eastAsia="Times New Roman" w:hAnsi="Arial" w:cs="Arial"/>
          <w:szCs w:val="22"/>
        </w:rPr>
        <w:t xml:space="preserve">.  </w:t>
      </w:r>
      <w:r w:rsidR="009E5FB5" w:rsidRPr="00D05D96">
        <w:rPr>
          <w:rFonts w:ascii="Arial" w:eastAsia="Times New Roman" w:hAnsi="Arial" w:cs="Arial"/>
          <w:szCs w:val="22"/>
        </w:rPr>
        <w:t>A</w:t>
      </w:r>
      <w:r w:rsidR="007B47FF" w:rsidRPr="00D05D96">
        <w:rPr>
          <w:rFonts w:ascii="Arial" w:eastAsia="Times New Roman" w:hAnsi="Arial" w:cs="Arial"/>
          <w:szCs w:val="22"/>
        </w:rPr>
        <w:t xml:space="preserve">ttempts to fill the substitute </w:t>
      </w:r>
      <w:r w:rsidR="00A30D6C" w:rsidRPr="00D05D96">
        <w:rPr>
          <w:rFonts w:ascii="Arial" w:eastAsia="Times New Roman" w:hAnsi="Arial" w:cs="Arial"/>
          <w:szCs w:val="22"/>
        </w:rPr>
        <w:t>member vacancy</w:t>
      </w:r>
      <w:r w:rsidR="00D05D96" w:rsidRPr="00D05D96">
        <w:rPr>
          <w:rFonts w:ascii="Arial" w:eastAsia="Times New Roman" w:hAnsi="Arial" w:cs="Arial"/>
          <w:szCs w:val="22"/>
        </w:rPr>
        <w:t xml:space="preserve">, however, proved </w:t>
      </w:r>
      <w:r w:rsidR="00D05D96" w:rsidRPr="00A02FEC">
        <w:rPr>
          <w:rFonts w:ascii="Arial" w:eastAsia="Times New Roman" w:hAnsi="Arial" w:cs="Arial"/>
          <w:szCs w:val="22"/>
        </w:rPr>
        <w:t>unsuccessful.</w:t>
      </w:r>
    </w:p>
    <w:p w14:paraId="4E5AFBDC" w14:textId="77777777" w:rsidR="003B3023" w:rsidRPr="00A02FEC" w:rsidRDefault="007E1BC6" w:rsidP="00C6113B">
      <w:pPr>
        <w:pStyle w:val="PlainText"/>
        <w:numPr>
          <w:ilvl w:val="1"/>
          <w:numId w:val="43"/>
        </w:numPr>
        <w:ind w:left="709" w:hanging="709"/>
        <w:jc w:val="both"/>
        <w:rPr>
          <w:rFonts w:ascii="Arial" w:hAnsi="Arial" w:cs="Arial"/>
          <w:szCs w:val="22"/>
        </w:rPr>
      </w:pPr>
      <w:r w:rsidRPr="00A02FEC">
        <w:rPr>
          <w:rFonts w:ascii="Arial" w:hAnsi="Arial" w:cs="Arial"/>
          <w:szCs w:val="22"/>
        </w:rPr>
        <w:t xml:space="preserve">The Firefighters’ Pension Scheme </w:t>
      </w:r>
      <w:r w:rsidR="00B337BE" w:rsidRPr="00A02FEC">
        <w:rPr>
          <w:rFonts w:ascii="Arial" w:hAnsi="Arial" w:cs="Arial"/>
          <w:szCs w:val="22"/>
        </w:rPr>
        <w:t>Discretions</w:t>
      </w:r>
      <w:r w:rsidRPr="00A02FEC">
        <w:rPr>
          <w:rFonts w:ascii="Arial" w:hAnsi="Arial" w:cs="Arial"/>
          <w:szCs w:val="22"/>
        </w:rPr>
        <w:t xml:space="preserve"> policy </w:t>
      </w:r>
      <w:r w:rsidR="00214CFB" w:rsidRPr="00A02FEC">
        <w:rPr>
          <w:rFonts w:ascii="Arial" w:hAnsi="Arial" w:cs="Arial"/>
          <w:szCs w:val="22"/>
        </w:rPr>
        <w:t xml:space="preserve">that </w:t>
      </w:r>
      <w:r w:rsidRPr="00A02FEC">
        <w:rPr>
          <w:rFonts w:ascii="Arial" w:hAnsi="Arial" w:cs="Arial"/>
          <w:szCs w:val="22"/>
        </w:rPr>
        <w:t xml:space="preserve">was ratified </w:t>
      </w:r>
      <w:r w:rsidR="005804F1" w:rsidRPr="00A02FEC">
        <w:rPr>
          <w:rFonts w:ascii="Arial" w:hAnsi="Arial" w:cs="Arial"/>
          <w:szCs w:val="22"/>
        </w:rPr>
        <w:t>during December 2019</w:t>
      </w:r>
      <w:r w:rsidR="00B75238" w:rsidRPr="00A02FEC">
        <w:rPr>
          <w:rFonts w:ascii="Arial" w:hAnsi="Arial" w:cs="Arial"/>
          <w:szCs w:val="22"/>
        </w:rPr>
        <w:t xml:space="preserve"> </w:t>
      </w:r>
      <w:r w:rsidR="00137E1E" w:rsidRPr="00A02FEC">
        <w:rPr>
          <w:rFonts w:ascii="Arial" w:hAnsi="Arial" w:cs="Arial"/>
          <w:szCs w:val="22"/>
        </w:rPr>
        <w:t xml:space="preserve">is </w:t>
      </w:r>
      <w:r w:rsidR="00B75238" w:rsidRPr="00A02FEC">
        <w:rPr>
          <w:rFonts w:ascii="Arial" w:hAnsi="Arial" w:cs="Arial"/>
          <w:szCs w:val="22"/>
        </w:rPr>
        <w:t xml:space="preserve">still </w:t>
      </w:r>
      <w:proofErr w:type="spellStart"/>
      <w:proofErr w:type="gramStart"/>
      <w:r w:rsidR="00B75238" w:rsidRPr="00A02FEC">
        <w:rPr>
          <w:rFonts w:ascii="Arial" w:hAnsi="Arial" w:cs="Arial"/>
          <w:szCs w:val="22"/>
        </w:rPr>
        <w:t>progessing</w:t>
      </w:r>
      <w:proofErr w:type="spellEnd"/>
      <w:r w:rsidR="000D21A9" w:rsidRPr="00A02FEC">
        <w:rPr>
          <w:rFonts w:ascii="Arial" w:hAnsi="Arial" w:cs="Arial"/>
          <w:szCs w:val="22"/>
        </w:rPr>
        <w:t>, and</w:t>
      </w:r>
      <w:proofErr w:type="gramEnd"/>
      <w:r w:rsidR="000D21A9" w:rsidRPr="00A02FEC">
        <w:rPr>
          <w:rFonts w:ascii="Arial" w:hAnsi="Arial" w:cs="Arial"/>
          <w:szCs w:val="22"/>
        </w:rPr>
        <w:t xml:space="preserve"> is currently </w:t>
      </w:r>
      <w:r w:rsidR="003B3023" w:rsidRPr="00A02FEC">
        <w:rPr>
          <w:rFonts w:ascii="Arial" w:hAnsi="Arial" w:cs="Arial"/>
          <w:szCs w:val="22"/>
        </w:rPr>
        <w:t>with the FBU for final comments / sign-off</w:t>
      </w:r>
      <w:r w:rsidR="00B75238" w:rsidRPr="00A02FEC">
        <w:rPr>
          <w:rFonts w:ascii="Arial" w:hAnsi="Arial" w:cs="Arial"/>
          <w:szCs w:val="22"/>
        </w:rPr>
        <w:t>.</w:t>
      </w:r>
    </w:p>
    <w:p w14:paraId="3BD57E8F" w14:textId="77777777" w:rsidR="003B3023" w:rsidRPr="00A02FEC" w:rsidRDefault="003B3023" w:rsidP="003902BE">
      <w:pPr>
        <w:pStyle w:val="PlainText"/>
        <w:ind w:left="709"/>
        <w:jc w:val="both"/>
        <w:rPr>
          <w:rFonts w:ascii="Arial" w:hAnsi="Arial" w:cs="Arial"/>
          <w:szCs w:val="22"/>
        </w:rPr>
      </w:pPr>
    </w:p>
    <w:p w14:paraId="00412035" w14:textId="3A048E88" w:rsidR="00557D31" w:rsidRPr="00A02FEC" w:rsidRDefault="00436764" w:rsidP="003902BE">
      <w:pPr>
        <w:pStyle w:val="PlainText"/>
        <w:ind w:left="709"/>
        <w:jc w:val="both"/>
        <w:rPr>
          <w:rFonts w:ascii="Arial" w:hAnsi="Arial" w:cs="Arial"/>
          <w:szCs w:val="22"/>
        </w:rPr>
      </w:pPr>
      <w:r w:rsidRPr="00A02FEC">
        <w:rPr>
          <w:rFonts w:ascii="Arial" w:hAnsi="Arial" w:cs="Arial"/>
          <w:szCs w:val="22"/>
        </w:rPr>
        <w:t xml:space="preserve">These now reflect </w:t>
      </w:r>
      <w:r w:rsidR="00B26B37" w:rsidRPr="00A02FEC">
        <w:rPr>
          <w:rFonts w:ascii="Arial" w:hAnsi="Arial" w:cs="Arial"/>
          <w:szCs w:val="22"/>
        </w:rPr>
        <w:t>those discretions that are</w:t>
      </w:r>
      <w:proofErr w:type="gramStart"/>
      <w:r w:rsidR="00B26B37" w:rsidRPr="00A02FEC">
        <w:rPr>
          <w:rFonts w:ascii="Arial" w:hAnsi="Arial" w:cs="Arial"/>
          <w:szCs w:val="22"/>
        </w:rPr>
        <w:t>, in reality, delegated</w:t>
      </w:r>
      <w:proofErr w:type="gramEnd"/>
      <w:r w:rsidR="00B26B37" w:rsidRPr="00A02FEC">
        <w:rPr>
          <w:rFonts w:ascii="Arial" w:hAnsi="Arial" w:cs="Arial"/>
          <w:szCs w:val="22"/>
        </w:rPr>
        <w:t xml:space="preserve"> to </w:t>
      </w:r>
      <w:r w:rsidR="00F757FB" w:rsidRPr="00A02FEC">
        <w:rPr>
          <w:rFonts w:ascii="Arial" w:hAnsi="Arial" w:cs="Arial"/>
          <w:szCs w:val="22"/>
        </w:rPr>
        <w:t>WYPF</w:t>
      </w:r>
      <w:r w:rsidR="00B26B37" w:rsidRPr="00A02FEC">
        <w:rPr>
          <w:rFonts w:ascii="Arial" w:hAnsi="Arial" w:cs="Arial"/>
          <w:szCs w:val="22"/>
        </w:rPr>
        <w:t xml:space="preserve"> as part of the day-to-day administration</w:t>
      </w:r>
      <w:r w:rsidR="00F757FB" w:rsidRPr="00A02FEC">
        <w:rPr>
          <w:rFonts w:ascii="Arial" w:hAnsi="Arial" w:cs="Arial"/>
          <w:szCs w:val="22"/>
        </w:rPr>
        <w:t xml:space="preserve">. </w:t>
      </w:r>
    </w:p>
    <w:p w14:paraId="5BDCCED9" w14:textId="77777777" w:rsidR="00826251" w:rsidRPr="00A02FEC" w:rsidRDefault="00826251" w:rsidP="003902BE">
      <w:pPr>
        <w:pStyle w:val="PlainText"/>
        <w:ind w:left="709"/>
        <w:jc w:val="both"/>
        <w:rPr>
          <w:rFonts w:ascii="Arial" w:hAnsi="Arial" w:cs="Arial"/>
          <w:szCs w:val="22"/>
        </w:rPr>
      </w:pPr>
    </w:p>
    <w:p w14:paraId="09D56CD8" w14:textId="6761441B" w:rsidR="00920E4C" w:rsidRPr="005879C1" w:rsidRDefault="005804F1" w:rsidP="003902BE">
      <w:pPr>
        <w:pStyle w:val="PlainText"/>
        <w:ind w:left="709"/>
        <w:jc w:val="both"/>
        <w:rPr>
          <w:rFonts w:ascii="Arial" w:hAnsi="Arial" w:cs="Arial"/>
          <w:szCs w:val="22"/>
        </w:rPr>
      </w:pPr>
      <w:r w:rsidRPr="00A02FEC">
        <w:rPr>
          <w:rFonts w:ascii="Arial" w:hAnsi="Arial" w:cs="Arial"/>
          <w:szCs w:val="22"/>
        </w:rPr>
        <w:t xml:space="preserve">Once </w:t>
      </w:r>
      <w:proofErr w:type="gramStart"/>
      <w:r w:rsidRPr="00A02FEC">
        <w:rPr>
          <w:rFonts w:ascii="Arial" w:hAnsi="Arial" w:cs="Arial"/>
          <w:szCs w:val="22"/>
        </w:rPr>
        <w:t>fully-endorsed</w:t>
      </w:r>
      <w:proofErr w:type="gramEnd"/>
      <w:r w:rsidRPr="00A02FEC">
        <w:rPr>
          <w:rFonts w:ascii="Arial" w:hAnsi="Arial" w:cs="Arial"/>
          <w:szCs w:val="22"/>
        </w:rPr>
        <w:t>, they will be finally adopted by the OFPCC and published</w:t>
      </w:r>
      <w:r w:rsidR="0007345D" w:rsidRPr="00A02FEC">
        <w:rPr>
          <w:rFonts w:ascii="Arial" w:hAnsi="Arial" w:cs="Arial"/>
          <w:szCs w:val="22"/>
        </w:rPr>
        <w:t xml:space="preserve">.  </w:t>
      </w:r>
      <w:r w:rsidR="002C5D95" w:rsidRPr="00A02FEC">
        <w:rPr>
          <w:rFonts w:ascii="Arial" w:hAnsi="Arial" w:cs="Arial"/>
          <w:szCs w:val="22"/>
        </w:rPr>
        <w:t>Future Board meetings will confirm where a discretion has been exercised by the Pensions Administrator / Manager</w:t>
      </w:r>
      <w:r w:rsidR="00826251" w:rsidRPr="00A02FEC">
        <w:rPr>
          <w:rFonts w:ascii="Arial" w:hAnsi="Arial" w:cs="Arial"/>
          <w:szCs w:val="22"/>
        </w:rPr>
        <w:t xml:space="preserve"> </w:t>
      </w:r>
      <w:r w:rsidR="004F5CCE" w:rsidRPr="00A02FEC">
        <w:rPr>
          <w:rFonts w:ascii="Arial" w:hAnsi="Arial" w:cs="Arial"/>
        </w:rPr>
        <w:t>since the previous meeting</w:t>
      </w:r>
    </w:p>
    <w:p w14:paraId="24109AD1" w14:textId="77777777" w:rsidR="00BB3DE3" w:rsidRPr="005879C1" w:rsidRDefault="00BB3DE3" w:rsidP="003902BE">
      <w:pPr>
        <w:pStyle w:val="PlainText"/>
        <w:jc w:val="both"/>
        <w:rPr>
          <w:rFonts w:ascii="Arial" w:hAnsi="Arial" w:cs="Arial"/>
          <w:szCs w:val="22"/>
        </w:rPr>
      </w:pPr>
    </w:p>
    <w:p w14:paraId="73A0208E" w14:textId="77777777" w:rsidR="00BB3DE3" w:rsidRPr="005879C1" w:rsidRDefault="00BB3DE3" w:rsidP="003902BE">
      <w:pPr>
        <w:pStyle w:val="PlainText"/>
        <w:ind w:left="709"/>
        <w:jc w:val="both"/>
        <w:rPr>
          <w:rFonts w:ascii="Arial" w:hAnsi="Arial" w:cs="Arial"/>
          <w:szCs w:val="22"/>
        </w:rPr>
      </w:pPr>
    </w:p>
    <w:p w14:paraId="1760C16F" w14:textId="77777777" w:rsidR="00B66E18" w:rsidRPr="005879C1" w:rsidRDefault="00B66E18" w:rsidP="00C6113B">
      <w:pPr>
        <w:pStyle w:val="ListParagraph"/>
        <w:numPr>
          <w:ilvl w:val="0"/>
          <w:numId w:val="43"/>
        </w:numPr>
        <w:spacing w:after="0" w:line="240" w:lineRule="auto"/>
        <w:ind w:left="709" w:hanging="709"/>
        <w:jc w:val="both"/>
        <w:rPr>
          <w:rStyle w:val="fontstyle31"/>
          <w:rFonts w:ascii="Arial" w:hAnsi="Arial" w:cs="Arial"/>
          <w:b/>
          <w:color w:val="auto"/>
          <w:u w:val="single"/>
        </w:rPr>
      </w:pPr>
      <w:r w:rsidRPr="005879C1">
        <w:rPr>
          <w:rStyle w:val="fontstyle31"/>
          <w:rFonts w:ascii="Arial" w:hAnsi="Arial" w:cs="Arial"/>
          <w:b/>
          <w:color w:val="auto"/>
          <w:u w:val="single"/>
        </w:rPr>
        <w:t>Discretions made by Scheme Manager</w:t>
      </w:r>
    </w:p>
    <w:p w14:paraId="6CEA0FF3" w14:textId="77777777" w:rsidR="000A18C1" w:rsidRPr="005879C1" w:rsidRDefault="000A18C1" w:rsidP="003902BE">
      <w:pPr>
        <w:pStyle w:val="ListParagraph"/>
        <w:spacing w:after="0" w:line="240" w:lineRule="auto"/>
        <w:ind w:left="709"/>
        <w:jc w:val="both"/>
        <w:rPr>
          <w:rStyle w:val="fontstyle31"/>
          <w:rFonts w:ascii="Arial" w:hAnsi="Arial" w:cs="Arial"/>
          <w:b/>
          <w:color w:val="auto"/>
          <w:u w:val="single"/>
        </w:rPr>
      </w:pPr>
    </w:p>
    <w:p w14:paraId="38FA5E2B" w14:textId="77777777" w:rsidR="0061493D" w:rsidRPr="005879C1" w:rsidRDefault="00983BE7" w:rsidP="003902BE">
      <w:pPr>
        <w:pStyle w:val="PlainText"/>
        <w:ind w:left="709" w:hanging="709"/>
        <w:jc w:val="both"/>
        <w:rPr>
          <w:rFonts w:ascii="Arial" w:hAnsi="Arial" w:cs="Arial"/>
          <w:szCs w:val="22"/>
        </w:rPr>
      </w:pPr>
      <w:r w:rsidRPr="005879C1">
        <w:rPr>
          <w:rStyle w:val="fontstyle31"/>
          <w:rFonts w:ascii="Arial" w:hAnsi="Arial" w:cs="Arial"/>
          <w:bCs/>
          <w:color w:val="auto"/>
        </w:rPr>
        <w:t>7.1</w:t>
      </w:r>
      <w:r w:rsidRPr="005879C1">
        <w:rPr>
          <w:rStyle w:val="fontstyle31"/>
          <w:rFonts w:ascii="Arial" w:hAnsi="Arial" w:cs="Arial"/>
          <w:bCs/>
          <w:color w:val="auto"/>
        </w:rPr>
        <w:tab/>
      </w:r>
      <w:r w:rsidR="001B353D" w:rsidRPr="005879C1">
        <w:rPr>
          <w:rStyle w:val="fontstyle31"/>
          <w:rFonts w:ascii="Arial" w:hAnsi="Arial" w:cs="Arial"/>
          <w:bCs/>
          <w:color w:val="auto"/>
        </w:rPr>
        <w:t xml:space="preserve">The Scheme Manager </w:t>
      </w:r>
      <w:r w:rsidR="00921EB7" w:rsidRPr="005879C1">
        <w:rPr>
          <w:rStyle w:val="fontstyle31"/>
          <w:rFonts w:ascii="Arial" w:hAnsi="Arial" w:cs="Arial"/>
          <w:bCs/>
          <w:color w:val="auto"/>
        </w:rPr>
        <w:t>is responsible for the operation of the scheme</w:t>
      </w:r>
      <w:r w:rsidR="003D10CA" w:rsidRPr="005879C1">
        <w:rPr>
          <w:rStyle w:val="fontstyle31"/>
          <w:rFonts w:ascii="Arial" w:hAnsi="Arial" w:cs="Arial"/>
          <w:bCs/>
          <w:color w:val="auto"/>
        </w:rPr>
        <w:t xml:space="preserve">, and the Police, Fire and Crime Commissioner is </w:t>
      </w:r>
      <w:r w:rsidR="00320034" w:rsidRPr="005879C1">
        <w:rPr>
          <w:rStyle w:val="fontstyle31"/>
          <w:rFonts w:ascii="Arial" w:hAnsi="Arial" w:cs="Arial"/>
          <w:bCs/>
          <w:color w:val="auto"/>
        </w:rPr>
        <w:t>regarded as the Scheme Manager.  However, this duty has been delegated to</w:t>
      </w:r>
      <w:r w:rsidR="0061493D" w:rsidRPr="005879C1">
        <w:rPr>
          <w:rStyle w:val="fontstyle31"/>
          <w:rFonts w:ascii="Arial" w:hAnsi="Arial" w:cs="Arial"/>
          <w:bCs/>
          <w:color w:val="auto"/>
        </w:rPr>
        <w:t xml:space="preserve"> </w:t>
      </w:r>
      <w:r w:rsidR="0061493D" w:rsidRPr="005879C1">
        <w:rPr>
          <w:rFonts w:ascii="Arial" w:hAnsi="Arial" w:cs="Arial"/>
          <w:szCs w:val="22"/>
        </w:rPr>
        <w:t xml:space="preserve">the Pensions Administrator / Manager.  </w:t>
      </w:r>
    </w:p>
    <w:p w14:paraId="69EEE55E" w14:textId="77777777" w:rsidR="00904AAD" w:rsidRPr="005879C1" w:rsidRDefault="00904AAD" w:rsidP="003902BE">
      <w:pPr>
        <w:spacing w:after="0" w:line="240" w:lineRule="auto"/>
        <w:ind w:left="709" w:hanging="709"/>
        <w:jc w:val="both"/>
        <w:rPr>
          <w:rStyle w:val="fontstyle31"/>
          <w:rFonts w:ascii="Arial" w:hAnsi="Arial" w:cs="Arial"/>
          <w:bCs/>
          <w:color w:val="auto"/>
        </w:rPr>
      </w:pPr>
    </w:p>
    <w:p w14:paraId="52853691" w14:textId="683108A7" w:rsidR="000A18C1" w:rsidRPr="005879C1" w:rsidRDefault="00904AAD"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7.2</w:t>
      </w:r>
      <w:r w:rsidRPr="005879C1">
        <w:rPr>
          <w:rStyle w:val="fontstyle31"/>
          <w:rFonts w:ascii="Arial" w:hAnsi="Arial" w:cs="Arial"/>
          <w:bCs/>
          <w:color w:val="auto"/>
        </w:rPr>
        <w:tab/>
      </w:r>
      <w:r w:rsidR="0000534C" w:rsidRPr="005879C1">
        <w:rPr>
          <w:rStyle w:val="fontstyle31"/>
          <w:rFonts w:ascii="Arial" w:hAnsi="Arial" w:cs="Arial"/>
          <w:bCs/>
          <w:color w:val="auto"/>
        </w:rPr>
        <w:t>For the perio</w:t>
      </w:r>
      <w:r w:rsidR="00011C81" w:rsidRPr="005879C1">
        <w:rPr>
          <w:rStyle w:val="fontstyle31"/>
          <w:rFonts w:ascii="Arial" w:hAnsi="Arial" w:cs="Arial"/>
          <w:bCs/>
          <w:color w:val="auto"/>
        </w:rPr>
        <w:t>d 1 June to 30 September 2020</w:t>
      </w:r>
      <w:r w:rsidR="00CB3496" w:rsidRPr="005879C1">
        <w:rPr>
          <w:rStyle w:val="fontstyle31"/>
          <w:rFonts w:ascii="Arial" w:hAnsi="Arial" w:cs="Arial"/>
          <w:bCs/>
          <w:color w:val="auto"/>
        </w:rPr>
        <w:t xml:space="preserve">, the </w:t>
      </w:r>
      <w:r w:rsidR="00677AE6" w:rsidRPr="005879C1">
        <w:rPr>
          <w:rStyle w:val="fontstyle31"/>
          <w:rFonts w:ascii="Arial" w:hAnsi="Arial" w:cs="Arial"/>
          <w:bCs/>
          <w:color w:val="auto"/>
        </w:rPr>
        <w:t xml:space="preserve">Scheme Manager has exercised their discretion on one </w:t>
      </w:r>
      <w:r w:rsidR="00FB3900" w:rsidRPr="005879C1">
        <w:rPr>
          <w:rStyle w:val="fontstyle31"/>
          <w:rFonts w:ascii="Arial" w:hAnsi="Arial" w:cs="Arial"/>
          <w:bCs/>
          <w:color w:val="auto"/>
        </w:rPr>
        <w:t>occasion.</w:t>
      </w:r>
    </w:p>
    <w:p w14:paraId="5D74C5A1" w14:textId="77777777" w:rsidR="00850B90" w:rsidRPr="005879C1" w:rsidRDefault="00850B90" w:rsidP="003902BE">
      <w:pPr>
        <w:spacing w:after="0" w:line="240" w:lineRule="auto"/>
        <w:ind w:left="709" w:hanging="709"/>
        <w:jc w:val="both"/>
        <w:rPr>
          <w:rStyle w:val="fontstyle31"/>
          <w:rFonts w:ascii="Arial" w:hAnsi="Arial" w:cs="Arial"/>
          <w:bCs/>
          <w:color w:val="auto"/>
        </w:rPr>
      </w:pPr>
    </w:p>
    <w:p w14:paraId="1AC54C9E" w14:textId="7EC437D6" w:rsidR="00850B90" w:rsidRPr="005879C1" w:rsidRDefault="00850B90"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w:t>
      </w:r>
      <w:r w:rsidR="00CB5A72" w:rsidRPr="005879C1">
        <w:rPr>
          <w:rStyle w:val="fontstyle31"/>
          <w:rFonts w:ascii="Arial" w:hAnsi="Arial" w:cs="Arial"/>
          <w:bCs/>
          <w:color w:val="auto"/>
        </w:rPr>
        <w:t>3</w:t>
      </w:r>
      <w:r w:rsidRPr="005879C1">
        <w:rPr>
          <w:rStyle w:val="fontstyle31"/>
          <w:rFonts w:ascii="Arial" w:hAnsi="Arial" w:cs="Arial"/>
          <w:bCs/>
          <w:color w:val="auto"/>
        </w:rPr>
        <w:tab/>
      </w:r>
      <w:r w:rsidR="00286359" w:rsidRPr="005879C1">
        <w:rPr>
          <w:rStyle w:val="fontstyle31"/>
          <w:rFonts w:ascii="Arial" w:hAnsi="Arial" w:cs="Arial"/>
          <w:bCs/>
          <w:color w:val="auto"/>
        </w:rPr>
        <w:t>Following the death of a</w:t>
      </w:r>
      <w:r w:rsidR="00A81FE4" w:rsidRPr="005879C1">
        <w:rPr>
          <w:rStyle w:val="fontstyle31"/>
          <w:rFonts w:ascii="Arial" w:hAnsi="Arial" w:cs="Arial"/>
          <w:bCs/>
          <w:color w:val="auto"/>
        </w:rPr>
        <w:t>n active</w:t>
      </w:r>
      <w:r w:rsidR="00286359" w:rsidRPr="005879C1">
        <w:rPr>
          <w:rStyle w:val="fontstyle31"/>
          <w:rFonts w:ascii="Arial" w:hAnsi="Arial" w:cs="Arial"/>
          <w:bCs/>
          <w:color w:val="auto"/>
        </w:rPr>
        <w:t xml:space="preserve"> scheme member </w:t>
      </w:r>
      <w:r w:rsidR="00A81FE4" w:rsidRPr="005879C1">
        <w:rPr>
          <w:rStyle w:val="fontstyle31"/>
          <w:rFonts w:ascii="Arial" w:hAnsi="Arial" w:cs="Arial"/>
          <w:bCs/>
          <w:color w:val="auto"/>
        </w:rPr>
        <w:t xml:space="preserve">(who had membership of FPS 2015 for their wholetime duties and </w:t>
      </w:r>
      <w:r w:rsidR="00964FB5" w:rsidRPr="005879C1">
        <w:rPr>
          <w:rStyle w:val="fontstyle31"/>
          <w:rFonts w:ascii="Arial" w:hAnsi="Arial" w:cs="Arial"/>
          <w:bCs/>
          <w:color w:val="auto"/>
        </w:rPr>
        <w:t>the retained modified section of FPS 2006 for their on-call duties)</w:t>
      </w:r>
      <w:r w:rsidR="00E56F71" w:rsidRPr="005879C1">
        <w:rPr>
          <w:rStyle w:val="fontstyle31"/>
          <w:rFonts w:ascii="Arial" w:hAnsi="Arial" w:cs="Arial"/>
          <w:bCs/>
          <w:color w:val="auto"/>
        </w:rPr>
        <w:t>, a decision as to the recipient(s) of the death grant needed to be made.</w:t>
      </w:r>
    </w:p>
    <w:p w14:paraId="2D55E02B" w14:textId="77777777" w:rsidR="00E56F71" w:rsidRPr="005879C1" w:rsidRDefault="00E56F71" w:rsidP="003902BE">
      <w:pPr>
        <w:spacing w:after="0" w:line="240" w:lineRule="auto"/>
        <w:ind w:left="709" w:hanging="709"/>
        <w:jc w:val="both"/>
        <w:rPr>
          <w:rStyle w:val="fontstyle31"/>
          <w:rFonts w:ascii="Arial" w:hAnsi="Arial" w:cs="Arial"/>
          <w:bCs/>
          <w:color w:val="auto"/>
        </w:rPr>
      </w:pPr>
    </w:p>
    <w:p w14:paraId="19AC1ACF" w14:textId="7CAA8018" w:rsidR="00CB5A72" w:rsidRPr="005879C1" w:rsidRDefault="00CB5A72"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w:t>
      </w:r>
      <w:r w:rsidR="00C23857" w:rsidRPr="005879C1">
        <w:rPr>
          <w:rStyle w:val="fontstyle31"/>
          <w:rFonts w:ascii="Arial" w:hAnsi="Arial" w:cs="Arial"/>
          <w:bCs/>
          <w:color w:val="auto"/>
        </w:rPr>
        <w:t>.4</w:t>
      </w:r>
      <w:r w:rsidR="00C23857" w:rsidRPr="005879C1">
        <w:rPr>
          <w:rStyle w:val="fontstyle31"/>
          <w:rFonts w:ascii="Arial" w:hAnsi="Arial" w:cs="Arial"/>
          <w:bCs/>
          <w:color w:val="auto"/>
        </w:rPr>
        <w:tab/>
      </w:r>
      <w:r w:rsidR="00DA04C4" w:rsidRPr="005879C1">
        <w:rPr>
          <w:rStyle w:val="fontstyle31"/>
          <w:rFonts w:ascii="Arial" w:hAnsi="Arial" w:cs="Arial"/>
          <w:bCs/>
          <w:color w:val="auto"/>
        </w:rPr>
        <w:t xml:space="preserve">The regulations </w:t>
      </w:r>
      <w:r w:rsidR="004A1591" w:rsidRPr="005879C1">
        <w:rPr>
          <w:rStyle w:val="fontstyle31"/>
          <w:rFonts w:ascii="Arial" w:hAnsi="Arial" w:cs="Arial"/>
          <w:bCs/>
          <w:color w:val="auto"/>
        </w:rPr>
        <w:t>for each scheme state:</w:t>
      </w:r>
    </w:p>
    <w:p w14:paraId="340122E3" w14:textId="06D875BB" w:rsidR="00B473CB" w:rsidRPr="005879C1" w:rsidRDefault="00B473CB" w:rsidP="003902BE">
      <w:pPr>
        <w:spacing w:after="0" w:line="240" w:lineRule="auto"/>
        <w:ind w:left="709" w:hanging="709"/>
        <w:jc w:val="both"/>
        <w:rPr>
          <w:rStyle w:val="fontstyle31"/>
          <w:rFonts w:ascii="Arial" w:hAnsi="Arial" w:cs="Arial"/>
          <w:bCs/>
          <w:color w:val="auto"/>
        </w:rPr>
      </w:pPr>
    </w:p>
    <w:p w14:paraId="7657286F" w14:textId="19C6C02D" w:rsidR="004C048D" w:rsidRPr="005879C1" w:rsidRDefault="00504A38" w:rsidP="000C57F0">
      <w:pPr>
        <w:pStyle w:val="legp2paratext1"/>
        <w:ind w:left="709" w:hanging="709"/>
        <w:rPr>
          <w:rStyle w:val="fontstyle31"/>
          <w:rFonts w:ascii="Arial" w:hAnsi="Arial" w:cs="Arial"/>
          <w:bCs/>
          <w:color w:val="auto"/>
        </w:rPr>
      </w:pPr>
      <w:r w:rsidRPr="005879C1">
        <w:rPr>
          <w:rStyle w:val="fontstyle31"/>
          <w:rFonts w:ascii="Arial" w:hAnsi="Arial" w:cs="Arial"/>
          <w:bCs/>
          <w:color w:val="auto"/>
        </w:rPr>
        <w:t>7.4.1</w:t>
      </w:r>
      <w:r w:rsidR="000C57F0">
        <w:rPr>
          <w:rStyle w:val="fontstyle31"/>
          <w:rFonts w:ascii="Arial" w:hAnsi="Arial" w:cs="Arial"/>
          <w:bCs/>
          <w:color w:val="auto"/>
        </w:rPr>
        <w:tab/>
      </w:r>
      <w:r w:rsidR="004C048D" w:rsidRPr="005879C1">
        <w:rPr>
          <w:rStyle w:val="fontstyle31"/>
          <w:rFonts w:ascii="Arial" w:hAnsi="Arial" w:cs="Arial"/>
          <w:bCs/>
          <w:color w:val="auto"/>
        </w:rPr>
        <w:t>in the case of the 2006 scheme:</w:t>
      </w:r>
    </w:p>
    <w:p w14:paraId="37DE75D9" w14:textId="08B722AA" w:rsidR="00504A38" w:rsidRPr="005879C1" w:rsidRDefault="00504A38" w:rsidP="003902BE">
      <w:pPr>
        <w:pStyle w:val="legp2paratext1"/>
        <w:ind w:left="720" w:firstLine="0"/>
        <w:rPr>
          <w:rFonts w:ascii="Arial" w:hAnsi="Arial" w:cs="Arial"/>
          <w:color w:val="auto"/>
          <w:sz w:val="18"/>
          <w:szCs w:val="18"/>
        </w:rPr>
      </w:pPr>
      <w:r w:rsidRPr="005879C1">
        <w:rPr>
          <w:rFonts w:ascii="Arial" w:hAnsi="Arial" w:cs="Arial"/>
          <w:color w:val="auto"/>
          <w:sz w:val="18"/>
          <w:szCs w:val="18"/>
        </w:rPr>
        <w:t xml:space="preserve">(10) Subject to paragraph (11), the death grant may be paid, in whole or in part, to such person or persons as the authority think fit. </w:t>
      </w:r>
    </w:p>
    <w:p w14:paraId="6C5BCC7D" w14:textId="2EC04007" w:rsidR="00504A38" w:rsidRDefault="00504A38" w:rsidP="005A1E40">
      <w:pPr>
        <w:pStyle w:val="legp2paratext1"/>
        <w:spacing w:after="0"/>
        <w:ind w:left="709" w:firstLine="0"/>
        <w:rPr>
          <w:rFonts w:ascii="Arial" w:hAnsi="Arial" w:cs="Arial"/>
          <w:color w:val="auto"/>
          <w:sz w:val="18"/>
          <w:szCs w:val="18"/>
        </w:rPr>
      </w:pPr>
      <w:r w:rsidRPr="005879C1">
        <w:rPr>
          <w:rFonts w:ascii="Arial" w:hAnsi="Arial" w:cs="Arial"/>
          <w:color w:val="auto"/>
          <w:sz w:val="18"/>
          <w:szCs w:val="18"/>
        </w:rPr>
        <w:t>(11) The authority must not pay any part of a death grant to a person who is convicted of the murder or manslaughter of the deceased, but this is subject to paragraph (12).</w:t>
      </w:r>
    </w:p>
    <w:p w14:paraId="206522DD" w14:textId="77777777" w:rsidR="005A1E40" w:rsidRPr="005879C1" w:rsidRDefault="005A1E40" w:rsidP="005A1E40">
      <w:pPr>
        <w:pStyle w:val="legp2paratext1"/>
        <w:spacing w:after="0"/>
        <w:ind w:left="709" w:firstLine="0"/>
        <w:rPr>
          <w:rFonts w:ascii="Arial" w:hAnsi="Arial" w:cs="Arial"/>
          <w:color w:val="auto"/>
          <w:sz w:val="18"/>
          <w:szCs w:val="18"/>
        </w:rPr>
      </w:pPr>
    </w:p>
    <w:p w14:paraId="392933BE" w14:textId="162B8D4F" w:rsidR="00504A38" w:rsidRPr="005879C1" w:rsidRDefault="002334BD" w:rsidP="005A1E40">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7.4.2</w:t>
      </w:r>
      <w:r w:rsidRPr="005879C1">
        <w:rPr>
          <w:rStyle w:val="fontstyle31"/>
          <w:rFonts w:ascii="Arial" w:hAnsi="Arial" w:cs="Arial"/>
          <w:bCs/>
          <w:color w:val="auto"/>
        </w:rPr>
        <w:tab/>
        <w:t>in the case of the 2015 scheme:</w:t>
      </w:r>
    </w:p>
    <w:p w14:paraId="1FD8D383" w14:textId="789F494F" w:rsidR="002334BD" w:rsidRPr="005879C1" w:rsidRDefault="002334BD" w:rsidP="003902BE">
      <w:pPr>
        <w:spacing w:after="0" w:line="240" w:lineRule="auto"/>
        <w:ind w:left="709" w:hanging="709"/>
        <w:jc w:val="both"/>
        <w:rPr>
          <w:rStyle w:val="fontstyle31"/>
          <w:rFonts w:ascii="Arial" w:hAnsi="Arial" w:cs="Arial"/>
          <w:bCs/>
          <w:color w:val="auto"/>
        </w:rPr>
      </w:pPr>
    </w:p>
    <w:p w14:paraId="11CC5456" w14:textId="4112B626" w:rsidR="00E94508" w:rsidRPr="005879C1" w:rsidRDefault="00E94508" w:rsidP="003902BE">
      <w:pPr>
        <w:pStyle w:val="legp1paratext1"/>
        <w:ind w:left="709" w:firstLine="11"/>
        <w:rPr>
          <w:rStyle w:val="fontstyle31"/>
          <w:rFonts w:ascii="Arial" w:hAnsi="Arial" w:cs="Arial"/>
          <w:color w:val="auto"/>
          <w:sz w:val="18"/>
          <w:szCs w:val="18"/>
        </w:rPr>
      </w:pPr>
      <w:r w:rsidRPr="005879C1">
        <w:rPr>
          <w:rStyle w:val="legp1no3"/>
          <w:rFonts w:ascii="Arial" w:hAnsi="Arial" w:cs="Arial"/>
          <w:color w:val="auto"/>
          <w:sz w:val="18"/>
          <w:szCs w:val="18"/>
        </w:rPr>
        <w:t>95.</w:t>
      </w:r>
      <w:r w:rsidRPr="005879C1">
        <w:rPr>
          <w:rFonts w:ascii="Arial" w:hAnsi="Arial" w:cs="Arial"/>
          <w:color w:val="auto"/>
          <w:sz w:val="18"/>
          <w:szCs w:val="18"/>
        </w:rPr>
        <w:t xml:space="preserve">  The scheme manager may, at its absolute discretion, pay any lump sum death benefit payable under this Chapter to or for the benefit of the member’s nominee, personal representatives or any person appearing to the scheme manager to have been a relative or dependent of the member. </w:t>
      </w:r>
    </w:p>
    <w:p w14:paraId="51566A8E" w14:textId="77777777" w:rsidR="004A1591" w:rsidRPr="005879C1" w:rsidRDefault="004A1591" w:rsidP="003902BE">
      <w:pPr>
        <w:spacing w:after="0" w:line="240" w:lineRule="auto"/>
        <w:ind w:left="709" w:hanging="709"/>
        <w:jc w:val="both"/>
        <w:rPr>
          <w:rStyle w:val="fontstyle31"/>
          <w:rFonts w:ascii="Arial" w:hAnsi="Arial" w:cs="Arial"/>
          <w:bCs/>
          <w:color w:val="auto"/>
        </w:rPr>
      </w:pPr>
    </w:p>
    <w:p w14:paraId="5C234791" w14:textId="18DEB0F3" w:rsidR="004A1591" w:rsidRPr="005879C1" w:rsidRDefault="004A1591" w:rsidP="003902BE">
      <w:pPr>
        <w:spacing w:after="0" w:line="240" w:lineRule="auto"/>
        <w:ind w:left="709" w:hanging="709"/>
        <w:jc w:val="both"/>
        <w:rPr>
          <w:rStyle w:val="fontstyle31"/>
          <w:rFonts w:ascii="Arial" w:hAnsi="Arial" w:cs="Arial"/>
          <w:bCs/>
          <w:color w:val="auto"/>
        </w:rPr>
      </w:pPr>
      <w:r w:rsidRPr="005879C1">
        <w:rPr>
          <w:rStyle w:val="fontstyle31"/>
          <w:rFonts w:ascii="Arial" w:hAnsi="Arial" w:cs="Arial"/>
          <w:bCs/>
          <w:color w:val="auto"/>
        </w:rPr>
        <w:t>7.5</w:t>
      </w:r>
      <w:r w:rsidRPr="005879C1">
        <w:rPr>
          <w:rStyle w:val="fontstyle31"/>
          <w:rFonts w:ascii="Arial" w:hAnsi="Arial" w:cs="Arial"/>
          <w:bCs/>
          <w:color w:val="auto"/>
        </w:rPr>
        <w:tab/>
        <w:t xml:space="preserve">Although the deceased had completed a </w:t>
      </w:r>
      <w:r w:rsidR="002C6963" w:rsidRPr="005879C1">
        <w:rPr>
          <w:rStyle w:val="fontstyle31"/>
          <w:rFonts w:ascii="Arial" w:hAnsi="Arial" w:cs="Arial"/>
          <w:bCs/>
          <w:color w:val="auto"/>
        </w:rPr>
        <w:t xml:space="preserve">death grant </w:t>
      </w:r>
      <w:r w:rsidRPr="005879C1">
        <w:rPr>
          <w:rStyle w:val="fontstyle31"/>
          <w:rFonts w:ascii="Arial" w:hAnsi="Arial" w:cs="Arial"/>
          <w:bCs/>
          <w:color w:val="auto"/>
        </w:rPr>
        <w:t xml:space="preserve">nomination form </w:t>
      </w:r>
      <w:r w:rsidR="002C6963" w:rsidRPr="005879C1">
        <w:rPr>
          <w:rStyle w:val="fontstyle31"/>
          <w:rFonts w:ascii="Arial" w:hAnsi="Arial" w:cs="Arial"/>
          <w:bCs/>
          <w:color w:val="auto"/>
        </w:rPr>
        <w:t>for each scheme, naming his cohabiting partner as sole</w:t>
      </w:r>
      <w:r w:rsidR="00961986" w:rsidRPr="005879C1">
        <w:rPr>
          <w:rStyle w:val="fontstyle31"/>
          <w:rFonts w:ascii="Arial" w:hAnsi="Arial" w:cs="Arial"/>
          <w:bCs/>
          <w:color w:val="auto"/>
        </w:rPr>
        <w:t xml:space="preserve"> beneficiary, </w:t>
      </w:r>
      <w:r w:rsidR="001C23A6" w:rsidRPr="005879C1">
        <w:rPr>
          <w:rStyle w:val="fontstyle31"/>
          <w:rFonts w:ascii="Arial" w:hAnsi="Arial" w:cs="Arial"/>
          <w:bCs/>
          <w:color w:val="auto"/>
        </w:rPr>
        <w:t xml:space="preserve">the Scheme Manager </w:t>
      </w:r>
      <w:r w:rsidR="00592B9D" w:rsidRPr="005879C1">
        <w:rPr>
          <w:rStyle w:val="fontstyle31"/>
          <w:rFonts w:ascii="Arial" w:hAnsi="Arial" w:cs="Arial"/>
          <w:bCs/>
          <w:color w:val="auto"/>
        </w:rPr>
        <w:t xml:space="preserve">accounted for the wishes of the partner, and </w:t>
      </w:r>
      <w:r w:rsidR="001C23A6" w:rsidRPr="005879C1">
        <w:rPr>
          <w:rStyle w:val="fontstyle31"/>
          <w:rFonts w:ascii="Arial" w:hAnsi="Arial" w:cs="Arial"/>
          <w:bCs/>
          <w:color w:val="auto"/>
        </w:rPr>
        <w:t>agreed to</w:t>
      </w:r>
      <w:r w:rsidR="00B62A94" w:rsidRPr="005879C1">
        <w:rPr>
          <w:rStyle w:val="fontstyle31"/>
          <w:rFonts w:ascii="Arial" w:hAnsi="Arial" w:cs="Arial"/>
          <w:bCs/>
          <w:color w:val="auto"/>
        </w:rPr>
        <w:t xml:space="preserve"> </w:t>
      </w:r>
      <w:r w:rsidR="001C23A6" w:rsidRPr="005879C1">
        <w:rPr>
          <w:rStyle w:val="fontstyle31"/>
          <w:rFonts w:ascii="Arial" w:hAnsi="Arial" w:cs="Arial"/>
          <w:bCs/>
          <w:color w:val="auto"/>
        </w:rPr>
        <w:t xml:space="preserve">divide the death grant into equal </w:t>
      </w:r>
      <w:r w:rsidR="00B62A94" w:rsidRPr="005879C1">
        <w:rPr>
          <w:rStyle w:val="fontstyle31"/>
          <w:rFonts w:ascii="Arial" w:hAnsi="Arial" w:cs="Arial"/>
          <w:bCs/>
          <w:color w:val="auto"/>
        </w:rPr>
        <w:t xml:space="preserve">amounts </w:t>
      </w:r>
      <w:r w:rsidR="009111E9" w:rsidRPr="005879C1">
        <w:rPr>
          <w:rStyle w:val="fontstyle31"/>
          <w:rFonts w:ascii="Arial" w:hAnsi="Arial" w:cs="Arial"/>
          <w:bCs/>
          <w:color w:val="auto"/>
        </w:rPr>
        <w:t>in respect of the partner and the deceased’s two sons.</w:t>
      </w:r>
    </w:p>
    <w:p w14:paraId="0745D64F" w14:textId="77777777" w:rsidR="000A18C1" w:rsidRPr="005879C1" w:rsidRDefault="000A18C1" w:rsidP="003902BE">
      <w:pPr>
        <w:pStyle w:val="ListParagraph"/>
        <w:spacing w:after="0" w:line="240" w:lineRule="auto"/>
        <w:ind w:left="709"/>
        <w:jc w:val="both"/>
        <w:rPr>
          <w:rStyle w:val="fontstyle31"/>
          <w:rFonts w:ascii="Arial" w:hAnsi="Arial" w:cs="Arial"/>
          <w:b/>
          <w:color w:val="auto"/>
          <w:u w:val="single"/>
        </w:rPr>
      </w:pPr>
    </w:p>
    <w:p w14:paraId="476B9535" w14:textId="0BF028FA" w:rsidR="00F24979" w:rsidRPr="005879C1" w:rsidRDefault="00521909" w:rsidP="00C6113B">
      <w:pPr>
        <w:pStyle w:val="ListParagraph"/>
        <w:numPr>
          <w:ilvl w:val="0"/>
          <w:numId w:val="43"/>
        </w:numPr>
        <w:spacing w:after="0" w:line="240" w:lineRule="auto"/>
        <w:ind w:left="709" w:hanging="709"/>
        <w:jc w:val="both"/>
        <w:rPr>
          <w:rStyle w:val="fontstyle31"/>
          <w:rFonts w:ascii="Arial" w:hAnsi="Arial" w:cs="Arial"/>
          <w:b/>
          <w:color w:val="auto"/>
          <w:u w:val="single"/>
        </w:rPr>
      </w:pPr>
      <w:r w:rsidRPr="005879C1">
        <w:rPr>
          <w:rStyle w:val="fontstyle31"/>
          <w:rFonts w:ascii="Arial" w:hAnsi="Arial" w:cs="Arial"/>
          <w:b/>
          <w:color w:val="auto"/>
          <w:u w:val="single"/>
        </w:rPr>
        <w:t>Legislative update</w:t>
      </w:r>
      <w:r w:rsidR="007657DF" w:rsidRPr="005879C1">
        <w:rPr>
          <w:rStyle w:val="fontstyle31"/>
          <w:rFonts w:ascii="Arial" w:hAnsi="Arial" w:cs="Arial"/>
          <w:b/>
          <w:color w:val="auto"/>
          <w:u w:val="single"/>
        </w:rPr>
        <w:t xml:space="preserve"> </w:t>
      </w:r>
    </w:p>
    <w:p w14:paraId="3AE44800" w14:textId="77777777" w:rsidR="00373DAB" w:rsidRPr="005879C1" w:rsidRDefault="00373DAB" w:rsidP="003902BE">
      <w:pPr>
        <w:pStyle w:val="ListParagraph"/>
        <w:spacing w:line="240" w:lineRule="auto"/>
        <w:ind w:left="709"/>
        <w:jc w:val="both"/>
        <w:rPr>
          <w:rStyle w:val="fontstyle31"/>
          <w:rFonts w:ascii="Arial" w:hAnsi="Arial" w:cs="Arial"/>
          <w:b/>
          <w:color w:val="auto"/>
          <w:u w:val="single"/>
        </w:rPr>
      </w:pPr>
    </w:p>
    <w:tbl>
      <w:tblPr>
        <w:tblW w:w="8368" w:type="dxa"/>
        <w:tblInd w:w="704" w:type="dxa"/>
        <w:tblLayout w:type="fixed"/>
        <w:tblLook w:val="04A0" w:firstRow="1" w:lastRow="0" w:firstColumn="1" w:lastColumn="0" w:noHBand="0" w:noVBand="1"/>
      </w:tblPr>
      <w:tblGrid>
        <w:gridCol w:w="1134"/>
        <w:gridCol w:w="7234"/>
      </w:tblGrid>
      <w:tr w:rsidR="005879C1" w:rsidRPr="005879C1" w14:paraId="6F864624" w14:textId="77777777" w:rsidTr="003B56EE">
        <w:tc>
          <w:tcPr>
            <w:tcW w:w="1134" w:type="dxa"/>
            <w:vAlign w:val="center"/>
            <w:hideMark/>
          </w:tcPr>
          <w:p w14:paraId="63DC4EEE" w14:textId="77777777"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b/>
                <w:bCs/>
                <w:lang w:eastAsia="en-GB"/>
              </w:rPr>
              <w:t xml:space="preserve">SI </w:t>
            </w:r>
          </w:p>
        </w:tc>
        <w:tc>
          <w:tcPr>
            <w:tcW w:w="7234" w:type="dxa"/>
            <w:vAlign w:val="center"/>
            <w:hideMark/>
          </w:tcPr>
          <w:p w14:paraId="15CCDEA6" w14:textId="77777777"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b/>
                <w:bCs/>
                <w:lang w:eastAsia="en-GB"/>
              </w:rPr>
              <w:t>Reference title</w:t>
            </w:r>
          </w:p>
        </w:tc>
      </w:tr>
      <w:tr w:rsidR="005879C1" w:rsidRPr="005879C1" w14:paraId="00FB2DD6" w14:textId="77777777" w:rsidTr="003B56EE">
        <w:tc>
          <w:tcPr>
            <w:tcW w:w="1134" w:type="dxa"/>
            <w:vAlign w:val="center"/>
            <w:hideMark/>
          </w:tcPr>
          <w:p w14:paraId="0D3DC9FE" w14:textId="0A3B641C"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2020/</w:t>
            </w:r>
            <w:r w:rsidR="00DC586C" w:rsidRPr="005879C1">
              <w:rPr>
                <w:rFonts w:ascii="Arial" w:eastAsia="Times New Roman" w:hAnsi="Arial" w:cs="Arial"/>
                <w:lang w:eastAsia="en-GB"/>
              </w:rPr>
              <w:t>630</w:t>
            </w:r>
            <w:r w:rsidRPr="005879C1">
              <w:rPr>
                <w:rFonts w:ascii="Arial" w:eastAsia="Times New Roman" w:hAnsi="Arial" w:cs="Arial"/>
                <w:lang w:eastAsia="en-GB"/>
              </w:rPr>
              <w:t xml:space="preserve"> </w:t>
            </w:r>
          </w:p>
        </w:tc>
        <w:tc>
          <w:tcPr>
            <w:tcW w:w="7234" w:type="dxa"/>
            <w:vAlign w:val="center"/>
            <w:hideMark/>
          </w:tcPr>
          <w:p w14:paraId="167AD2F1" w14:textId="13AACC52" w:rsidR="00373DAB" w:rsidRPr="005879C1" w:rsidRDefault="00373DAB"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 xml:space="preserve">The </w:t>
            </w:r>
            <w:r w:rsidR="00553338" w:rsidRPr="005879C1">
              <w:rPr>
                <w:rFonts w:ascii="Arial" w:eastAsia="Times New Roman" w:hAnsi="Arial" w:cs="Arial"/>
                <w:lang w:eastAsia="en-GB"/>
              </w:rPr>
              <w:t xml:space="preserve">Occupational and Personal Pension Schemes (Automatic </w:t>
            </w:r>
            <w:proofErr w:type="gramStart"/>
            <w:r w:rsidR="00553338" w:rsidRPr="005879C1">
              <w:rPr>
                <w:rFonts w:ascii="Arial" w:eastAsia="Times New Roman" w:hAnsi="Arial" w:cs="Arial"/>
                <w:lang w:eastAsia="en-GB"/>
              </w:rPr>
              <w:t>Enrolment)(</w:t>
            </w:r>
            <w:proofErr w:type="gramEnd"/>
            <w:r w:rsidR="00553338" w:rsidRPr="005879C1">
              <w:rPr>
                <w:rFonts w:ascii="Arial" w:eastAsia="Times New Roman" w:hAnsi="Arial" w:cs="Arial"/>
                <w:lang w:eastAsia="en-GB"/>
              </w:rPr>
              <w:t xml:space="preserve">Amendment) Regulations </w:t>
            </w:r>
            <w:r w:rsidRPr="005879C1">
              <w:rPr>
                <w:rFonts w:ascii="Arial" w:eastAsia="Times New Roman" w:hAnsi="Arial" w:cs="Arial"/>
                <w:lang w:eastAsia="en-GB"/>
              </w:rPr>
              <w:t>2020</w:t>
            </w:r>
          </w:p>
        </w:tc>
      </w:tr>
      <w:tr w:rsidR="006C4470" w:rsidRPr="005879C1" w14:paraId="39236B36" w14:textId="77777777" w:rsidTr="003B56EE">
        <w:tc>
          <w:tcPr>
            <w:tcW w:w="1134" w:type="dxa"/>
            <w:vAlign w:val="center"/>
            <w:hideMark/>
          </w:tcPr>
          <w:p w14:paraId="1F9707EF" w14:textId="51C0E2FC" w:rsidR="006C4470" w:rsidRPr="005879C1" w:rsidRDefault="006C4470"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2020/</w:t>
            </w:r>
            <w:r w:rsidR="00FD1A4A" w:rsidRPr="005879C1">
              <w:rPr>
                <w:rFonts w:ascii="Arial" w:eastAsia="Times New Roman" w:hAnsi="Arial" w:cs="Arial"/>
                <w:lang w:eastAsia="en-GB"/>
              </w:rPr>
              <w:t>893</w:t>
            </w:r>
            <w:r w:rsidRPr="005879C1">
              <w:rPr>
                <w:rFonts w:ascii="Arial" w:eastAsia="Times New Roman" w:hAnsi="Arial" w:cs="Arial"/>
                <w:lang w:eastAsia="en-GB"/>
              </w:rPr>
              <w:t xml:space="preserve"> </w:t>
            </w:r>
          </w:p>
        </w:tc>
        <w:tc>
          <w:tcPr>
            <w:tcW w:w="7234" w:type="dxa"/>
            <w:vAlign w:val="center"/>
            <w:hideMark/>
          </w:tcPr>
          <w:p w14:paraId="001823D6" w14:textId="4E26B4A9" w:rsidR="006C4470" w:rsidRPr="005879C1" w:rsidRDefault="006C4470"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 xml:space="preserve">The </w:t>
            </w:r>
            <w:r w:rsidR="00FD1A4A" w:rsidRPr="005879C1">
              <w:rPr>
                <w:rFonts w:ascii="Arial" w:eastAsia="Times New Roman" w:hAnsi="Arial" w:cs="Arial"/>
                <w:lang w:eastAsia="en-GB"/>
              </w:rPr>
              <w:t>Local Government Pension Scheme</w:t>
            </w:r>
            <w:r w:rsidR="00401BC5" w:rsidRPr="005879C1">
              <w:rPr>
                <w:rFonts w:ascii="Arial" w:eastAsia="Times New Roman" w:hAnsi="Arial" w:cs="Arial"/>
                <w:lang w:eastAsia="en-GB"/>
              </w:rPr>
              <w:t xml:space="preserve"> </w:t>
            </w:r>
            <w:r w:rsidRPr="005879C1">
              <w:rPr>
                <w:rFonts w:ascii="Arial" w:eastAsia="Times New Roman" w:hAnsi="Arial" w:cs="Arial"/>
                <w:lang w:eastAsia="en-GB"/>
              </w:rPr>
              <w:t xml:space="preserve">(Amendment) </w:t>
            </w:r>
            <w:r w:rsidR="00401BC5" w:rsidRPr="005879C1">
              <w:rPr>
                <w:rFonts w:ascii="Arial" w:eastAsia="Times New Roman" w:hAnsi="Arial" w:cs="Arial"/>
                <w:lang w:eastAsia="en-GB"/>
              </w:rPr>
              <w:t xml:space="preserve">(No. 2) </w:t>
            </w:r>
            <w:r w:rsidRPr="005879C1">
              <w:rPr>
                <w:rFonts w:ascii="Arial" w:eastAsia="Times New Roman" w:hAnsi="Arial" w:cs="Arial"/>
                <w:lang w:eastAsia="en-GB"/>
              </w:rPr>
              <w:t>Regulations 2020</w:t>
            </w:r>
          </w:p>
        </w:tc>
      </w:tr>
    </w:tbl>
    <w:p w14:paraId="70A55B6B" w14:textId="618D90B7" w:rsidR="00BB3DE3" w:rsidRPr="005879C1" w:rsidRDefault="00BB3DE3" w:rsidP="003902BE">
      <w:pPr>
        <w:autoSpaceDE w:val="0"/>
        <w:autoSpaceDN w:val="0"/>
        <w:adjustRightInd w:val="0"/>
        <w:spacing w:after="0" w:line="240" w:lineRule="auto"/>
        <w:jc w:val="both"/>
        <w:rPr>
          <w:rStyle w:val="fontstyle01"/>
          <w:rFonts w:ascii="Arial" w:hAnsi="Arial" w:cs="Arial"/>
          <w:color w:val="auto"/>
          <w:highlight w:val="yellow"/>
        </w:rPr>
      </w:pPr>
    </w:p>
    <w:p w14:paraId="0EF5B9B0" w14:textId="77777777" w:rsidR="00AA683F" w:rsidRPr="005879C1" w:rsidRDefault="00AA683F" w:rsidP="003902BE">
      <w:pPr>
        <w:autoSpaceDE w:val="0"/>
        <w:autoSpaceDN w:val="0"/>
        <w:adjustRightInd w:val="0"/>
        <w:spacing w:after="0" w:line="240" w:lineRule="auto"/>
        <w:jc w:val="both"/>
        <w:rPr>
          <w:rStyle w:val="fontstyle01"/>
          <w:rFonts w:ascii="Arial" w:hAnsi="Arial" w:cs="Arial"/>
          <w:color w:val="auto"/>
          <w:highlight w:val="yellow"/>
        </w:rPr>
      </w:pPr>
    </w:p>
    <w:p w14:paraId="7B863F58" w14:textId="2C8F4AE2" w:rsidR="002C5D95" w:rsidRPr="005879C1" w:rsidRDefault="00521909" w:rsidP="00C6113B">
      <w:pPr>
        <w:pStyle w:val="ListParagraph"/>
        <w:numPr>
          <w:ilvl w:val="0"/>
          <w:numId w:val="43"/>
        </w:numPr>
        <w:spacing w:after="0" w:line="240" w:lineRule="auto"/>
        <w:ind w:left="709" w:hanging="709"/>
        <w:jc w:val="both"/>
        <w:rPr>
          <w:rFonts w:ascii="Arial" w:hAnsi="Arial" w:cs="Arial"/>
          <w:b/>
          <w:u w:val="single"/>
        </w:rPr>
      </w:pPr>
      <w:r w:rsidRPr="005879C1">
        <w:rPr>
          <w:rStyle w:val="fontstyle31"/>
          <w:rFonts w:ascii="Arial" w:hAnsi="Arial" w:cs="Arial"/>
          <w:b/>
          <w:color w:val="auto"/>
          <w:u w:val="single"/>
        </w:rPr>
        <w:t xml:space="preserve">Firefighters’ Pension Schemes Bulletins </w:t>
      </w:r>
      <w:r w:rsidR="00E13CD2" w:rsidRPr="005879C1">
        <w:rPr>
          <w:rStyle w:val="fontstyle31"/>
          <w:rFonts w:ascii="Arial" w:hAnsi="Arial" w:cs="Arial"/>
          <w:b/>
          <w:color w:val="auto"/>
          <w:u w:val="single"/>
        </w:rPr>
        <w:t>Summary</w:t>
      </w:r>
    </w:p>
    <w:p w14:paraId="2C0AA18E" w14:textId="77777777" w:rsidR="00AC143D" w:rsidRPr="005879C1" w:rsidRDefault="00AC143D" w:rsidP="003902BE">
      <w:pPr>
        <w:pStyle w:val="NoSpacing"/>
        <w:ind w:left="709"/>
        <w:jc w:val="both"/>
        <w:rPr>
          <w:rStyle w:val="fontstyle01"/>
          <w:rFonts w:ascii="Arial" w:hAnsi="Arial" w:cs="Arial"/>
          <w:b/>
          <w:bCs/>
          <w:color w:val="auto"/>
          <w:highlight w:val="yellow"/>
        </w:rPr>
      </w:pPr>
    </w:p>
    <w:p w14:paraId="25122648" w14:textId="77777777" w:rsidR="003B52B6" w:rsidRDefault="00111D4E" w:rsidP="00973DEA">
      <w:pPr>
        <w:spacing w:after="0" w:line="240" w:lineRule="auto"/>
        <w:jc w:val="both"/>
        <w:rPr>
          <w:rFonts w:ascii="Arial" w:eastAsia="Times New Roman" w:hAnsi="Arial" w:cs="Arial"/>
          <w:b/>
          <w:bCs/>
          <w:lang w:eastAsia="en-GB"/>
        </w:rPr>
      </w:pPr>
      <w:r w:rsidRPr="005879C1">
        <w:rPr>
          <w:rFonts w:ascii="Arial" w:eastAsia="Times New Roman" w:hAnsi="Arial" w:cs="Arial"/>
          <w:b/>
          <w:bCs/>
          <w:lang w:eastAsia="en-GB"/>
        </w:rPr>
        <w:t>FPS England – 2020 valuation final data specifications</w:t>
      </w:r>
    </w:p>
    <w:p w14:paraId="792DB0ED" w14:textId="2C8FD604" w:rsidR="00111D4E" w:rsidRPr="005879C1" w:rsidRDefault="00111D4E" w:rsidP="00973DEA">
      <w:pPr>
        <w:spacing w:after="0" w:line="240" w:lineRule="auto"/>
        <w:jc w:val="both"/>
        <w:rPr>
          <w:rFonts w:ascii="Arial" w:eastAsia="Times New Roman" w:hAnsi="Arial" w:cs="Arial"/>
          <w:lang w:eastAsia="en-GB"/>
        </w:rPr>
      </w:pPr>
      <w:r w:rsidRPr="005879C1">
        <w:rPr>
          <w:rFonts w:ascii="Arial" w:eastAsia="Times New Roman" w:hAnsi="Arial" w:cs="Arial"/>
          <w:lang w:eastAsia="en-GB"/>
        </w:rPr>
        <w:t>The Government Actuary’s Department’s (GAD) final 2020 valuation data</w:t>
      </w:r>
      <w:r w:rsidRPr="005879C1">
        <w:rPr>
          <w:rFonts w:ascii="Arial" w:eastAsia="Times New Roman" w:hAnsi="Arial" w:cs="Arial"/>
          <w:lang w:eastAsia="en-GB"/>
        </w:rPr>
        <w:br/>
        <w:t>specifications for the Fire England schemes were issued by email to administrators</w:t>
      </w:r>
      <w:r w:rsidRPr="005879C1">
        <w:rPr>
          <w:rFonts w:ascii="Arial" w:eastAsia="Times New Roman" w:hAnsi="Arial" w:cs="Arial"/>
          <w:lang w:eastAsia="en-GB"/>
        </w:rPr>
        <w:br/>
        <w:t>and software suppliers on 3 June 2020. The document has also been uploaded to</w:t>
      </w:r>
      <w:r w:rsidRPr="005879C1">
        <w:rPr>
          <w:rFonts w:ascii="Arial" w:eastAsia="Times New Roman" w:hAnsi="Arial" w:cs="Arial"/>
          <w:lang w:eastAsia="en-GB"/>
        </w:rPr>
        <w:br/>
        <w:t>the dedicated valuations webpage in the password-protected area of the FPS</w:t>
      </w:r>
      <w:r w:rsidRPr="005879C1">
        <w:rPr>
          <w:rFonts w:ascii="Arial" w:eastAsia="Times New Roman" w:hAnsi="Arial" w:cs="Arial"/>
          <w:lang w:eastAsia="en-GB"/>
        </w:rPr>
        <w:br/>
        <w:t>Regulations and Guidance website.</w:t>
      </w:r>
    </w:p>
    <w:p w14:paraId="68E96038"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The specifications are largely identical to the draft issued at the end of 2019. The</w:t>
      </w:r>
      <w:r w:rsidRPr="005879C1">
        <w:rPr>
          <w:rFonts w:ascii="Arial" w:eastAsia="Times New Roman" w:hAnsi="Arial" w:cs="Arial"/>
          <w:lang w:eastAsia="en-GB"/>
        </w:rPr>
        <w:br/>
        <w:t xml:space="preserve">one change is to clarify which members require the additional </w:t>
      </w:r>
      <w:proofErr w:type="spellStart"/>
      <w:r w:rsidRPr="005879C1">
        <w:rPr>
          <w:rFonts w:ascii="Arial" w:eastAsia="Times New Roman" w:hAnsi="Arial" w:cs="Arial"/>
          <w:lang w:eastAsia="en-GB"/>
        </w:rPr>
        <w:t>Sargeant</w:t>
      </w:r>
      <w:proofErr w:type="spellEnd"/>
      <w:r w:rsidRPr="005879C1">
        <w:rPr>
          <w:rFonts w:ascii="Arial" w:eastAsia="Times New Roman" w:hAnsi="Arial" w:cs="Arial"/>
          <w:lang w:eastAsia="en-GB"/>
        </w:rPr>
        <w:t xml:space="preserve"> data.</w:t>
      </w:r>
      <w:r w:rsidRPr="005879C1">
        <w:rPr>
          <w:rFonts w:ascii="Arial" w:eastAsia="Times New Roman" w:hAnsi="Arial" w:cs="Arial"/>
          <w:lang w:eastAsia="en-GB"/>
        </w:rPr>
        <w:br/>
        <w:t>GAD are still working on the data collection spreadsheet and instructions which</w:t>
      </w:r>
      <w:r w:rsidRPr="005879C1">
        <w:rPr>
          <w:rFonts w:ascii="Arial" w:eastAsia="Times New Roman" w:hAnsi="Arial" w:cs="Arial"/>
          <w:lang w:eastAsia="en-GB"/>
        </w:rPr>
        <w:br/>
        <w:t xml:space="preserve">should be issued </w:t>
      </w:r>
      <w:proofErr w:type="gramStart"/>
      <w:r w:rsidRPr="005879C1">
        <w:rPr>
          <w:rFonts w:ascii="Arial" w:eastAsia="Times New Roman" w:hAnsi="Arial" w:cs="Arial"/>
          <w:lang w:eastAsia="en-GB"/>
        </w:rPr>
        <w:t>in the near future</w:t>
      </w:r>
      <w:proofErr w:type="gramEnd"/>
      <w:r w:rsidRPr="005879C1">
        <w:rPr>
          <w:rFonts w:ascii="Arial" w:eastAsia="Times New Roman" w:hAnsi="Arial" w:cs="Arial"/>
          <w:lang w:eastAsia="en-GB"/>
        </w:rPr>
        <w:t>.</w:t>
      </w:r>
    </w:p>
    <w:p w14:paraId="5C1D2261"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lastRenderedPageBreak/>
        <w:br/>
        <w:t>The deadline for submission of data remains 31 December 2020 as confirmed in</w:t>
      </w:r>
      <w:r w:rsidRPr="005879C1">
        <w:rPr>
          <w:rFonts w:ascii="Arial" w:eastAsia="Times New Roman" w:hAnsi="Arial" w:cs="Arial"/>
          <w:lang w:eastAsia="en-GB"/>
        </w:rPr>
        <w:br/>
        <w:t>FPS Bulletin 32 – April 2020.</w:t>
      </w:r>
    </w:p>
    <w:p w14:paraId="0609BC43" w14:textId="77777777" w:rsidR="003B52B6"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Protected Pension Age - HMT extension</w:t>
      </w:r>
    </w:p>
    <w:p w14:paraId="64BCBB80" w14:textId="4B07D1D5"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previously confirmed in written statement HCWS196, the Protected Pension Age</w:t>
      </w:r>
      <w:r w:rsidRPr="005879C1">
        <w:rPr>
          <w:rFonts w:ascii="Arial" w:eastAsia="Times New Roman" w:hAnsi="Arial" w:cs="Arial"/>
          <w:lang w:eastAsia="en-GB"/>
        </w:rPr>
        <w:br/>
        <w:t>(PPA) tax rules were temporarily relaxed for the period 1 March to 1 June 2020 for</w:t>
      </w:r>
      <w:r w:rsidRPr="005879C1">
        <w:rPr>
          <w:rFonts w:ascii="Arial" w:eastAsia="Times New Roman" w:hAnsi="Arial" w:cs="Arial"/>
          <w:lang w:eastAsia="en-GB"/>
        </w:rPr>
        <w:br/>
        <w:t xml:space="preserve">those returning to work </w:t>
      </w:r>
      <w:proofErr w:type="gramStart"/>
      <w:r w:rsidRPr="005879C1">
        <w:rPr>
          <w:rFonts w:ascii="Arial" w:eastAsia="Times New Roman" w:hAnsi="Arial" w:cs="Arial"/>
          <w:lang w:eastAsia="en-GB"/>
        </w:rPr>
        <w:t>as a result of</w:t>
      </w:r>
      <w:proofErr w:type="gramEnd"/>
      <w:r w:rsidRPr="005879C1">
        <w:rPr>
          <w:rFonts w:ascii="Arial" w:eastAsia="Times New Roman" w:hAnsi="Arial" w:cs="Arial"/>
          <w:lang w:eastAsia="en-GB"/>
        </w:rPr>
        <w:t xml:space="preserve"> COVID-19.</w:t>
      </w:r>
    </w:p>
    <w:p w14:paraId="37721CA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On 2 June 2020 HM Treasury/HMRC announced an extension to the easement of</w:t>
      </w:r>
      <w:r w:rsidRPr="005879C1">
        <w:rPr>
          <w:rFonts w:ascii="Arial" w:eastAsia="Times New Roman" w:hAnsi="Arial" w:cs="Arial"/>
          <w:lang w:eastAsia="en-GB"/>
        </w:rPr>
        <w:br/>
        <w:t>the tax rules relating to PPA. The deadline has been extended to 1 November 2020</w:t>
      </w:r>
      <w:r w:rsidRPr="005879C1">
        <w:rPr>
          <w:rFonts w:ascii="Arial" w:eastAsia="Times New Roman" w:hAnsi="Arial" w:cs="Arial"/>
          <w:lang w:eastAsia="en-GB"/>
        </w:rPr>
        <w:br/>
        <w:t xml:space="preserve">for retired firefighters re-employed in relation to </w:t>
      </w:r>
      <w:proofErr w:type="spellStart"/>
      <w:r w:rsidRPr="005879C1">
        <w:rPr>
          <w:rFonts w:ascii="Arial" w:eastAsia="Times New Roman" w:hAnsi="Arial" w:cs="Arial"/>
          <w:lang w:eastAsia="en-GB"/>
        </w:rPr>
        <w:t>FRAs'</w:t>
      </w:r>
      <w:proofErr w:type="spellEnd"/>
      <w:r w:rsidRPr="005879C1">
        <w:rPr>
          <w:rFonts w:ascii="Arial" w:eastAsia="Times New Roman" w:hAnsi="Arial" w:cs="Arial"/>
          <w:lang w:eastAsia="en-GB"/>
        </w:rPr>
        <w:t xml:space="preserve"> response to the coronavirus</w:t>
      </w:r>
      <w:r w:rsidRPr="005879C1">
        <w:rPr>
          <w:rFonts w:ascii="Arial" w:eastAsia="Times New Roman" w:hAnsi="Arial" w:cs="Arial"/>
          <w:lang w:eastAsia="en-GB"/>
        </w:rPr>
        <w:br/>
        <w:t>pandemic.</w:t>
      </w:r>
    </w:p>
    <w:p w14:paraId="2FC215E0"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Please see the announcement in the amended HMRC pension schemes newsletter</w:t>
      </w:r>
      <w:r w:rsidRPr="005879C1">
        <w:rPr>
          <w:rFonts w:ascii="Arial" w:eastAsia="Times New Roman" w:hAnsi="Arial" w:cs="Arial"/>
          <w:lang w:eastAsia="en-GB"/>
        </w:rPr>
        <w:br/>
        <w:t>119 - April 2020, under heading 1.a.</w:t>
      </w:r>
    </w:p>
    <w:p w14:paraId="43CDF8B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HMT have confirmed that the effect of the statement is that anyone re-employed</w:t>
      </w:r>
      <w:r w:rsidRPr="005879C1">
        <w:rPr>
          <w:rFonts w:ascii="Arial" w:eastAsia="Times New Roman" w:hAnsi="Arial" w:cs="Arial"/>
          <w:lang w:eastAsia="en-GB"/>
        </w:rPr>
        <w:br/>
        <w:t>between 1 March and the deadline would be deemed as having satisfied the reemployment conditions, regardless of how long the employment lasted.</w:t>
      </w:r>
    </w:p>
    <w:p w14:paraId="4FCC0D4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New Clause 20: Protected pension age of members employed as a result of</w:t>
      </w:r>
      <w:r w:rsidRPr="005879C1">
        <w:rPr>
          <w:rFonts w:ascii="Arial" w:eastAsia="Times New Roman" w:hAnsi="Arial" w:cs="Arial"/>
          <w:lang w:eastAsia="en-GB"/>
        </w:rPr>
        <w:br/>
        <w:t>coronavirus has been inserted at Report Stage of the Finance Bill 2020 and</w:t>
      </w:r>
      <w:r w:rsidRPr="005879C1">
        <w:rPr>
          <w:rFonts w:ascii="Arial" w:eastAsia="Times New Roman" w:hAnsi="Arial" w:cs="Arial"/>
          <w:lang w:eastAsia="en-GB"/>
        </w:rPr>
        <w:br/>
        <w:t>introduces a new re-employment condition to paragraph 22(7F) of Schedule 36 to</w:t>
      </w:r>
      <w:r w:rsidRPr="005879C1">
        <w:rPr>
          <w:rFonts w:ascii="Arial" w:eastAsia="Times New Roman" w:hAnsi="Arial" w:cs="Arial"/>
          <w:lang w:eastAsia="en-GB"/>
        </w:rPr>
        <w:br/>
        <w:t>the Finance Act 2004.</w:t>
      </w:r>
    </w:p>
    <w:p w14:paraId="6226337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HMRC have published a tax information and impact note which explains more about</w:t>
      </w:r>
      <w:r w:rsidRPr="005879C1">
        <w:rPr>
          <w:rFonts w:ascii="Arial" w:eastAsia="Times New Roman" w:hAnsi="Arial" w:cs="Arial"/>
          <w:lang w:eastAsia="en-GB"/>
        </w:rPr>
        <w:br/>
        <w:t>these changes.</w:t>
      </w:r>
    </w:p>
    <w:p w14:paraId="52E24E08"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We recommend that the reasons for re-employment being COVID-19 related are</w:t>
      </w:r>
      <w:r w:rsidRPr="005879C1">
        <w:rPr>
          <w:rFonts w:ascii="Arial" w:eastAsia="Times New Roman" w:hAnsi="Arial" w:cs="Arial"/>
          <w:lang w:eastAsia="en-GB"/>
        </w:rPr>
        <w:br/>
        <w:t>clearly documented and shared with your Local Pension Board.</w:t>
      </w:r>
    </w:p>
    <w:p w14:paraId="45B371DD" w14:textId="68E922A0" w:rsidR="003B52B6"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ABS 2020 – member communications</w:t>
      </w:r>
    </w:p>
    <w:p w14:paraId="717BACA9" w14:textId="4ED8770D"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detailed in FPS Bulletin 32 – April 2020, it will not be possible to include</w:t>
      </w:r>
      <w:r w:rsidRPr="005879C1">
        <w:rPr>
          <w:rFonts w:ascii="Arial" w:eastAsia="Times New Roman" w:hAnsi="Arial" w:cs="Arial"/>
          <w:lang w:eastAsia="en-GB"/>
        </w:rPr>
        <w:br/>
        <w:t>projections on the Annual Benefit Statements (ABS) this year which reflect the</w:t>
      </w:r>
      <w:r w:rsidRPr="005879C1">
        <w:rPr>
          <w:rFonts w:ascii="Arial" w:eastAsia="Times New Roman" w:hAnsi="Arial" w:cs="Arial"/>
          <w:lang w:eastAsia="en-GB"/>
        </w:rPr>
        <w:br/>
        <w:t xml:space="preserve">outcome of the </w:t>
      </w:r>
      <w:proofErr w:type="spellStart"/>
      <w:r w:rsidRPr="005879C1">
        <w:rPr>
          <w:rFonts w:ascii="Arial" w:eastAsia="Times New Roman" w:hAnsi="Arial" w:cs="Arial"/>
          <w:lang w:eastAsia="en-GB"/>
        </w:rPr>
        <w:t>Sargeant</w:t>
      </w:r>
      <w:proofErr w:type="spellEnd"/>
      <w:r w:rsidRPr="005879C1">
        <w:rPr>
          <w:rFonts w:ascii="Arial" w:eastAsia="Times New Roman" w:hAnsi="Arial" w:cs="Arial"/>
          <w:lang w:eastAsia="en-GB"/>
        </w:rPr>
        <w:t xml:space="preserve"> legal judgment.</w:t>
      </w:r>
    </w:p>
    <w:p w14:paraId="42C24848"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This is because:</w:t>
      </w:r>
    </w:p>
    <w:p w14:paraId="0546777A" w14:textId="77777777" w:rsidR="00EF669A" w:rsidRDefault="00EF669A" w:rsidP="003902BE">
      <w:pPr>
        <w:spacing w:after="0" w:line="240" w:lineRule="auto"/>
        <w:jc w:val="both"/>
        <w:rPr>
          <w:rFonts w:ascii="Arial" w:eastAsia="Times New Roman" w:hAnsi="Arial" w:cs="Arial"/>
          <w:lang w:eastAsia="en-GB"/>
        </w:rPr>
      </w:pPr>
    </w:p>
    <w:p w14:paraId="573049D5" w14:textId="77777777" w:rsidR="00EF669A"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 the ongoing discussions on remedy are still confidential pending release of the</w:t>
      </w:r>
      <w:r w:rsidRPr="005879C1">
        <w:rPr>
          <w:rFonts w:ascii="Arial" w:eastAsia="Times New Roman" w:hAnsi="Arial" w:cs="Arial"/>
          <w:lang w:eastAsia="en-GB"/>
        </w:rPr>
        <w:br/>
        <w:t>consultation, and</w:t>
      </w:r>
    </w:p>
    <w:p w14:paraId="3128BABC" w14:textId="77777777" w:rsidR="00EF669A" w:rsidRDefault="00EF669A" w:rsidP="003902BE">
      <w:pPr>
        <w:spacing w:after="0" w:line="240" w:lineRule="auto"/>
        <w:jc w:val="both"/>
        <w:rPr>
          <w:rFonts w:ascii="Arial" w:eastAsia="Times New Roman" w:hAnsi="Arial" w:cs="Arial"/>
          <w:lang w:eastAsia="en-GB"/>
        </w:rPr>
      </w:pPr>
    </w:p>
    <w:p w14:paraId="309BB453" w14:textId="34F7C64B" w:rsidR="00111D4E"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b) the software companies have confirmed that it will take at least 12 months to</w:t>
      </w:r>
      <w:r w:rsidRPr="005879C1">
        <w:rPr>
          <w:rFonts w:ascii="Arial" w:eastAsia="Times New Roman" w:hAnsi="Arial" w:cs="Arial"/>
          <w:lang w:eastAsia="en-GB"/>
        </w:rPr>
        <w:br/>
        <w:t>programme the software.</w:t>
      </w:r>
    </w:p>
    <w:p w14:paraId="207EFF3E" w14:textId="77777777" w:rsidR="00634BFC" w:rsidRPr="005879C1" w:rsidRDefault="00634BFC" w:rsidP="003902BE">
      <w:pPr>
        <w:spacing w:after="0" w:line="240" w:lineRule="auto"/>
        <w:jc w:val="both"/>
        <w:rPr>
          <w:rFonts w:ascii="Arial" w:eastAsia="Times New Roman" w:hAnsi="Arial" w:cs="Arial"/>
          <w:lang w:eastAsia="en-GB"/>
        </w:rPr>
      </w:pPr>
    </w:p>
    <w:p w14:paraId="6061A167"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We have recommended that members are provided with a projection based on</w:t>
      </w:r>
      <w:r w:rsidRPr="005879C1">
        <w:rPr>
          <w:rFonts w:ascii="Arial" w:eastAsia="Times New Roman" w:hAnsi="Arial" w:cs="Arial"/>
          <w:lang w:eastAsia="en-GB"/>
        </w:rPr>
        <w:br/>
        <w:t>current regulations up to their normal pension age and that the caveat provided by</w:t>
      </w:r>
      <w:r w:rsidRPr="005879C1">
        <w:rPr>
          <w:rFonts w:ascii="Arial" w:eastAsia="Times New Roman" w:hAnsi="Arial" w:cs="Arial"/>
          <w:lang w:eastAsia="en-GB"/>
        </w:rPr>
        <w:br/>
        <w:t>HMT is included on the statement.</w:t>
      </w:r>
    </w:p>
    <w:p w14:paraId="1C79D0AD" w14:textId="7BD1B0E0" w:rsidR="00111D4E"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With both the remedy consultation and final Employment Tribunal hearing expected</w:t>
      </w:r>
      <w:r w:rsidRPr="005879C1">
        <w:rPr>
          <w:rFonts w:ascii="Arial" w:eastAsia="Times New Roman" w:hAnsi="Arial" w:cs="Arial"/>
          <w:lang w:eastAsia="en-GB"/>
        </w:rPr>
        <w:br/>
        <w:t>in July, member expectations may understandably be heightened. We appreciate the</w:t>
      </w:r>
      <w:r w:rsidRPr="005879C1">
        <w:rPr>
          <w:rFonts w:ascii="Arial" w:eastAsia="Times New Roman" w:hAnsi="Arial" w:cs="Arial"/>
          <w:lang w:eastAsia="en-GB"/>
        </w:rPr>
        <w:br/>
        <w:t>need to manage those expectations ahead of the ABS being released, so there is a</w:t>
      </w:r>
      <w:r w:rsidRPr="005879C1">
        <w:rPr>
          <w:rFonts w:ascii="Arial" w:eastAsia="Times New Roman" w:hAnsi="Arial" w:cs="Arial"/>
          <w:lang w:eastAsia="en-GB"/>
        </w:rPr>
        <w:br/>
        <w:t>clear understanding of why the statements do not reflect the outcome of the legal</w:t>
      </w:r>
      <w:r w:rsidRPr="005879C1">
        <w:rPr>
          <w:rFonts w:ascii="Arial" w:eastAsia="Times New Roman" w:hAnsi="Arial" w:cs="Arial"/>
          <w:lang w:eastAsia="en-GB"/>
        </w:rPr>
        <w:br/>
        <w:t>decision.</w:t>
      </w:r>
    </w:p>
    <w:p w14:paraId="367B6FBF" w14:textId="387ABB4B" w:rsidR="00634BFC" w:rsidRDefault="00634BFC" w:rsidP="003902BE">
      <w:pPr>
        <w:spacing w:after="0" w:line="240" w:lineRule="auto"/>
        <w:jc w:val="both"/>
        <w:rPr>
          <w:rFonts w:ascii="Arial" w:eastAsia="Times New Roman" w:hAnsi="Arial" w:cs="Arial"/>
          <w:lang w:eastAsia="en-GB"/>
        </w:rPr>
      </w:pPr>
    </w:p>
    <w:p w14:paraId="576FFBF8" w14:textId="77777777" w:rsidR="00634BFC" w:rsidRPr="005879C1" w:rsidRDefault="00634BFC" w:rsidP="003902BE">
      <w:pPr>
        <w:spacing w:after="0" w:line="240" w:lineRule="auto"/>
        <w:jc w:val="both"/>
        <w:rPr>
          <w:rFonts w:ascii="Arial" w:eastAsia="Times New Roman" w:hAnsi="Arial" w:cs="Arial"/>
          <w:lang w:eastAsia="en-GB"/>
        </w:rPr>
      </w:pPr>
    </w:p>
    <w:p w14:paraId="6C831536" w14:textId="77777777" w:rsidR="00634BFC"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lastRenderedPageBreak/>
        <w:br/>
      </w:r>
      <w:r w:rsidRPr="005879C1">
        <w:rPr>
          <w:rFonts w:ascii="Arial" w:eastAsia="Times New Roman" w:hAnsi="Arial" w:cs="Arial"/>
          <w:b/>
          <w:bCs/>
          <w:lang w:eastAsia="en-GB"/>
        </w:rPr>
        <w:t>Raising tax awareness through job advertisements</w:t>
      </w:r>
    </w:p>
    <w:p w14:paraId="084731AD" w14:textId="404685AD"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t>As thresholds for the annual and lifetime allowances have decreased, there is an</w:t>
      </w:r>
      <w:r w:rsidRPr="005879C1">
        <w:rPr>
          <w:rFonts w:ascii="Arial" w:eastAsia="Times New Roman" w:hAnsi="Arial" w:cs="Arial"/>
          <w:lang w:eastAsia="en-GB"/>
        </w:rPr>
        <w:br/>
        <w:t>increasing likelihood of members breaching tax limits by accepting a promotion or</w:t>
      </w:r>
      <w:r w:rsidRPr="005879C1">
        <w:rPr>
          <w:rFonts w:ascii="Arial" w:eastAsia="Times New Roman" w:hAnsi="Arial" w:cs="Arial"/>
          <w:lang w:eastAsia="en-GB"/>
        </w:rPr>
        <w:br/>
        <w:t>change of position which attracts pensionable allowances.</w:t>
      </w:r>
    </w:p>
    <w:p w14:paraId="2E496F7F"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The importance of communicating potential tax issues to members has been a topic</w:t>
      </w:r>
      <w:r w:rsidRPr="005879C1">
        <w:rPr>
          <w:rFonts w:ascii="Arial" w:eastAsia="Times New Roman" w:hAnsi="Arial" w:cs="Arial"/>
          <w:lang w:eastAsia="en-GB"/>
        </w:rPr>
        <w:br/>
        <w:t>of regular discussion for the SAB and is supported by recent Pension Ombudsman</w:t>
      </w:r>
      <w:r w:rsidRPr="005879C1">
        <w:rPr>
          <w:rFonts w:ascii="Arial" w:eastAsia="Times New Roman" w:hAnsi="Arial" w:cs="Arial"/>
          <w:lang w:eastAsia="en-GB"/>
        </w:rPr>
        <w:br/>
        <w:t>determinations. Following a recent meeting of the Fire Communications Working</w:t>
      </w:r>
      <w:r w:rsidRPr="005879C1">
        <w:rPr>
          <w:rFonts w:ascii="Arial" w:eastAsia="Times New Roman" w:hAnsi="Arial" w:cs="Arial"/>
          <w:lang w:eastAsia="en-GB"/>
        </w:rPr>
        <w:br/>
        <w:t>Group (FCWG) we are pleased to provide the following standard wording to be</w:t>
      </w:r>
      <w:r w:rsidRPr="005879C1">
        <w:rPr>
          <w:rFonts w:ascii="Arial" w:eastAsia="Times New Roman" w:hAnsi="Arial" w:cs="Arial"/>
          <w:lang w:eastAsia="en-GB"/>
        </w:rPr>
        <w:br/>
        <w:t>included within job adverts.</w:t>
      </w:r>
    </w:p>
    <w:p w14:paraId="52473713" w14:textId="028FBAE9"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Our thanks go to colleagues at West Yorkshire Fire and Rescue Service for</w:t>
      </w:r>
      <w:r w:rsidR="00634BFC">
        <w:rPr>
          <w:rFonts w:ascii="Arial" w:eastAsia="Times New Roman" w:hAnsi="Arial" w:cs="Arial"/>
          <w:lang w:eastAsia="en-GB"/>
        </w:rPr>
        <w:t xml:space="preserve"> </w:t>
      </w:r>
      <w:r w:rsidRPr="005879C1">
        <w:rPr>
          <w:rFonts w:ascii="Arial" w:eastAsia="Times New Roman" w:hAnsi="Arial" w:cs="Arial"/>
          <w:lang w:eastAsia="en-GB"/>
        </w:rPr>
        <w:t>supplying the suggested wording:</w:t>
      </w:r>
    </w:p>
    <w:p w14:paraId="5106AF9B"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br/>
      </w:r>
      <w:r w:rsidRPr="005879C1">
        <w:rPr>
          <w:rFonts w:ascii="Arial" w:eastAsia="Times New Roman" w:hAnsi="Arial" w:cs="Arial"/>
          <w:b/>
          <w:bCs/>
          <w:lang w:eastAsia="en-GB"/>
        </w:rPr>
        <w:t>Pension Considerations</w:t>
      </w:r>
      <w:r w:rsidR="006E2ED2">
        <w:rPr>
          <w:rFonts w:ascii="Arial" w:eastAsia="Times New Roman" w:hAnsi="Arial" w:cs="Arial"/>
          <w:b/>
          <w:bCs/>
          <w:lang w:eastAsia="en-GB"/>
        </w:rPr>
        <w:t xml:space="preserve"> </w:t>
      </w:r>
    </w:p>
    <w:p w14:paraId="2E5065F1" w14:textId="5D63998D"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b/>
          <w:bCs/>
          <w:lang w:eastAsia="en-GB"/>
        </w:rPr>
        <w:t>Annual Allowance</w:t>
      </w:r>
    </w:p>
    <w:p w14:paraId="1118A8E0" w14:textId="16DCC3CE" w:rsidR="00111D4E" w:rsidRPr="005879C1" w:rsidRDefault="00111D4E" w:rsidP="003902BE">
      <w:pPr>
        <w:spacing w:after="0" w:line="240" w:lineRule="auto"/>
        <w:jc w:val="both"/>
        <w:rPr>
          <w:rFonts w:ascii="Arial" w:eastAsia="Times New Roman" w:hAnsi="Arial" w:cs="Arial"/>
          <w:i/>
          <w:iCs/>
          <w:lang w:eastAsia="en-GB"/>
        </w:rPr>
      </w:pPr>
      <w:r w:rsidRPr="005879C1">
        <w:rPr>
          <w:rFonts w:ascii="Arial" w:eastAsia="Times New Roman" w:hAnsi="Arial" w:cs="Arial"/>
          <w:i/>
          <w:iCs/>
          <w:lang w:eastAsia="en-GB"/>
        </w:rPr>
        <w:t>Please note that it is your personal responsibility to check whether by</w:t>
      </w:r>
      <w:r w:rsidRPr="005879C1">
        <w:rPr>
          <w:rFonts w:ascii="Arial" w:eastAsia="Times New Roman" w:hAnsi="Arial" w:cs="Arial"/>
          <w:i/>
          <w:iCs/>
          <w:lang w:eastAsia="en-GB"/>
        </w:rPr>
        <w:br/>
        <w:t>applying/accepting this position it would result in any Annual Allowance implications.</w:t>
      </w:r>
      <w:r w:rsidRPr="005879C1">
        <w:rPr>
          <w:rFonts w:ascii="Arial" w:eastAsia="Times New Roman" w:hAnsi="Arial" w:cs="Arial"/>
          <w:i/>
          <w:iCs/>
          <w:lang w:eastAsia="en-GB"/>
        </w:rPr>
        <w:br/>
        <w:t>A breach in the Annual Allowance threshold could result in a Tax charge. Further</w:t>
      </w:r>
      <w:r w:rsidRPr="005879C1">
        <w:rPr>
          <w:rFonts w:ascii="Arial" w:eastAsia="Times New Roman" w:hAnsi="Arial" w:cs="Arial"/>
          <w:i/>
          <w:iCs/>
          <w:lang w:eastAsia="en-GB"/>
        </w:rPr>
        <w:br/>
        <w:t>information on Annual Allowance can be obtained from our Pensions team.</w:t>
      </w:r>
    </w:p>
    <w:p w14:paraId="758A7146"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i/>
          <w:iCs/>
          <w:lang w:eastAsia="en-GB"/>
        </w:rPr>
        <w:br/>
      </w:r>
      <w:r w:rsidRPr="005879C1">
        <w:rPr>
          <w:rFonts w:ascii="Arial" w:eastAsia="Times New Roman" w:hAnsi="Arial" w:cs="Arial"/>
          <w:b/>
          <w:bCs/>
          <w:lang w:eastAsia="en-GB"/>
        </w:rPr>
        <w:t>Lifetime Allowance</w:t>
      </w:r>
    </w:p>
    <w:p w14:paraId="7A134C19" w14:textId="72139D67" w:rsidR="00111D4E" w:rsidRPr="005879C1" w:rsidRDefault="00111D4E" w:rsidP="003902BE">
      <w:pPr>
        <w:spacing w:after="0" w:line="240" w:lineRule="auto"/>
        <w:jc w:val="both"/>
        <w:rPr>
          <w:rFonts w:ascii="Arial" w:eastAsia="Times New Roman" w:hAnsi="Arial" w:cs="Arial"/>
          <w:i/>
          <w:iCs/>
          <w:lang w:eastAsia="en-GB"/>
        </w:rPr>
      </w:pPr>
      <w:r w:rsidRPr="005879C1">
        <w:rPr>
          <w:rFonts w:ascii="Arial" w:eastAsia="Times New Roman" w:hAnsi="Arial" w:cs="Arial"/>
          <w:i/>
          <w:iCs/>
          <w:lang w:eastAsia="en-GB"/>
        </w:rPr>
        <w:t>Please note that it is your personal responsibility to check whether by</w:t>
      </w:r>
      <w:r w:rsidRPr="005879C1">
        <w:rPr>
          <w:rFonts w:ascii="Arial" w:eastAsia="Times New Roman" w:hAnsi="Arial" w:cs="Arial"/>
          <w:i/>
          <w:iCs/>
          <w:lang w:eastAsia="en-GB"/>
        </w:rPr>
        <w:br/>
        <w:t>applying/accepting this position it would result in any Lifetime Allowance implications.</w:t>
      </w:r>
      <w:r w:rsidRPr="005879C1">
        <w:rPr>
          <w:rFonts w:ascii="Arial" w:eastAsia="Times New Roman" w:hAnsi="Arial" w:cs="Arial"/>
          <w:i/>
          <w:iCs/>
          <w:lang w:eastAsia="en-GB"/>
        </w:rPr>
        <w:br/>
        <w:t>A breach in the Lifetime Allowance threshold will result in a Tax charge. Further</w:t>
      </w:r>
      <w:r w:rsidRPr="005879C1">
        <w:rPr>
          <w:rFonts w:ascii="Arial" w:eastAsia="Times New Roman" w:hAnsi="Arial" w:cs="Arial"/>
          <w:i/>
          <w:iCs/>
          <w:lang w:eastAsia="en-GB"/>
        </w:rPr>
        <w:br/>
        <w:t>information on Lifetime Allowance can be obtained from our Pensions team.</w:t>
      </w:r>
    </w:p>
    <w:p w14:paraId="5A3D6498" w14:textId="77777777" w:rsidR="006E2ED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i/>
          <w:iCs/>
          <w:lang w:eastAsia="en-GB"/>
        </w:rPr>
        <w:br/>
      </w:r>
      <w:r w:rsidRPr="005879C1">
        <w:rPr>
          <w:rFonts w:ascii="Arial" w:eastAsia="Times New Roman" w:hAnsi="Arial" w:cs="Arial"/>
          <w:b/>
          <w:bCs/>
          <w:lang w:eastAsia="en-GB"/>
        </w:rPr>
        <w:t>IQMP patient confidentiality and the pension scheme rules</w:t>
      </w:r>
    </w:p>
    <w:p w14:paraId="389EB322" w14:textId="3D49FB60" w:rsidR="00111D4E" w:rsidRPr="005C6852" w:rsidRDefault="00111D4E" w:rsidP="003902BE">
      <w:pPr>
        <w:spacing w:after="0" w:line="240" w:lineRule="auto"/>
        <w:jc w:val="both"/>
        <w:rPr>
          <w:rFonts w:ascii="Arial" w:eastAsia="Times New Roman" w:hAnsi="Arial" w:cs="Arial"/>
          <w:b/>
          <w:bCs/>
          <w:lang w:eastAsia="en-GB"/>
        </w:rPr>
      </w:pPr>
      <w:r w:rsidRPr="005879C1">
        <w:rPr>
          <w:rFonts w:ascii="Arial" w:eastAsia="Times New Roman" w:hAnsi="Arial" w:cs="Arial"/>
          <w:lang w:eastAsia="en-GB"/>
        </w:rPr>
        <w:t xml:space="preserve">We have previously been asked for guidance </w:t>
      </w:r>
      <w:proofErr w:type="gramStart"/>
      <w:r w:rsidRPr="005879C1">
        <w:rPr>
          <w:rFonts w:ascii="Arial" w:eastAsia="Times New Roman" w:hAnsi="Arial" w:cs="Arial"/>
          <w:lang w:eastAsia="en-GB"/>
        </w:rPr>
        <w:t>with regard to</w:t>
      </w:r>
      <w:proofErr w:type="gramEnd"/>
      <w:r w:rsidRPr="005879C1">
        <w:rPr>
          <w:rFonts w:ascii="Arial" w:eastAsia="Times New Roman" w:hAnsi="Arial" w:cs="Arial"/>
          <w:lang w:eastAsia="en-GB"/>
        </w:rPr>
        <w:t xml:space="preserve"> IQMPs providing the</w:t>
      </w:r>
      <w:r w:rsidRPr="005879C1">
        <w:rPr>
          <w:rFonts w:ascii="Arial" w:eastAsia="Times New Roman" w:hAnsi="Arial" w:cs="Arial"/>
          <w:lang w:eastAsia="en-GB"/>
        </w:rPr>
        <w:br/>
        <w:t>medical report directly to the member to request consent for the information to be</w:t>
      </w:r>
      <w:r w:rsidRPr="005879C1">
        <w:rPr>
          <w:rFonts w:ascii="Arial" w:eastAsia="Times New Roman" w:hAnsi="Arial" w:cs="Arial"/>
          <w:lang w:eastAsia="en-GB"/>
        </w:rPr>
        <w:br/>
        <w:t>shared with the FRA.</w:t>
      </w:r>
    </w:p>
    <w:p w14:paraId="3B4AE9D5"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We have been provided with a copy of this clarification from GMC on the sharing of</w:t>
      </w:r>
      <w:r w:rsidRPr="005879C1">
        <w:rPr>
          <w:rFonts w:ascii="Arial" w:eastAsia="Times New Roman" w:hAnsi="Arial" w:cs="Arial"/>
          <w:lang w:eastAsia="en-GB"/>
        </w:rPr>
        <w:br/>
        <w:t>confidential reports. While the report specifically refers to the Police Pension</w:t>
      </w:r>
      <w:r w:rsidRPr="005879C1">
        <w:rPr>
          <w:rFonts w:ascii="Arial" w:eastAsia="Times New Roman" w:hAnsi="Arial" w:cs="Arial"/>
          <w:lang w:eastAsia="en-GB"/>
        </w:rPr>
        <w:br/>
        <w:t>Scheme, we can advise that this would also cover the FPS. In brief the message is</w:t>
      </w:r>
      <w:r w:rsidRPr="005879C1">
        <w:rPr>
          <w:rFonts w:ascii="Arial" w:eastAsia="Times New Roman" w:hAnsi="Arial" w:cs="Arial"/>
          <w:lang w:eastAsia="en-GB"/>
        </w:rPr>
        <w:br/>
        <w:t>that:</w:t>
      </w:r>
    </w:p>
    <w:p w14:paraId="43F958FC"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 An IQMP is not required to provide a copy of their report to the applicant, this</w:t>
      </w:r>
      <w:r w:rsidRPr="005879C1">
        <w:rPr>
          <w:rFonts w:ascii="Arial" w:eastAsia="Times New Roman" w:hAnsi="Arial" w:cs="Arial"/>
          <w:lang w:eastAsia="en-GB"/>
        </w:rPr>
        <w:br/>
        <w:t>should be submitted to the FRA who must supply a copy of the opinion to the</w:t>
      </w:r>
      <w:r w:rsidRPr="005879C1">
        <w:rPr>
          <w:rFonts w:ascii="Arial" w:eastAsia="Times New Roman" w:hAnsi="Arial" w:cs="Arial"/>
          <w:lang w:eastAsia="en-GB"/>
        </w:rPr>
        <w:br/>
        <w:t>member within 14 days of the determination</w:t>
      </w:r>
    </w:p>
    <w:p w14:paraId="4FD795C3" w14:textId="77777777" w:rsidR="00111D4E" w:rsidRPr="005879C1" w:rsidRDefault="00111D4E" w:rsidP="003902BE">
      <w:pPr>
        <w:spacing w:after="0" w:line="240" w:lineRule="auto"/>
        <w:jc w:val="both"/>
        <w:rPr>
          <w:rFonts w:ascii="Arial" w:eastAsia="Times New Roman" w:hAnsi="Arial" w:cs="Arial"/>
          <w:lang w:eastAsia="en-GB"/>
        </w:rPr>
      </w:pPr>
      <w:r w:rsidRPr="005879C1">
        <w:rPr>
          <w:rFonts w:ascii="Arial" w:eastAsia="Times New Roman" w:hAnsi="Arial" w:cs="Arial"/>
          <w:lang w:eastAsia="en-GB"/>
        </w:rPr>
        <w:br/>
        <w:t>• The applicant is not able to prevent the report’s release to the FRA if they</w:t>
      </w:r>
      <w:r w:rsidRPr="005879C1">
        <w:rPr>
          <w:rFonts w:ascii="Arial" w:eastAsia="Times New Roman" w:hAnsi="Arial" w:cs="Arial"/>
          <w:lang w:eastAsia="en-GB"/>
        </w:rPr>
        <w:br/>
        <w:t>disagree with its contents or the IQMP’s opinion. Once the examination has</w:t>
      </w:r>
      <w:r w:rsidRPr="005879C1">
        <w:rPr>
          <w:rFonts w:ascii="Arial" w:eastAsia="Times New Roman" w:hAnsi="Arial" w:cs="Arial"/>
          <w:lang w:eastAsia="en-GB"/>
        </w:rPr>
        <w:br/>
        <w:t>taken place, the IQMP is required by law to report their opinion to the FRA,</w:t>
      </w:r>
      <w:r w:rsidRPr="005879C1">
        <w:rPr>
          <w:rFonts w:ascii="Arial" w:eastAsia="Times New Roman" w:hAnsi="Arial" w:cs="Arial"/>
          <w:lang w:eastAsia="en-GB"/>
        </w:rPr>
        <w:br/>
        <w:t xml:space="preserve">and if the subject is dissatisfied with the report, they </w:t>
      </w:r>
      <w:proofErr w:type="gramStart"/>
      <w:r w:rsidRPr="005879C1">
        <w:rPr>
          <w:rFonts w:ascii="Arial" w:eastAsia="Times New Roman" w:hAnsi="Arial" w:cs="Arial"/>
          <w:lang w:eastAsia="en-GB"/>
        </w:rPr>
        <w:t>have the opportunity to</w:t>
      </w:r>
      <w:proofErr w:type="gramEnd"/>
      <w:r w:rsidRPr="005879C1">
        <w:rPr>
          <w:rFonts w:ascii="Arial" w:eastAsia="Times New Roman" w:hAnsi="Arial" w:cs="Arial"/>
          <w:lang w:eastAsia="en-GB"/>
        </w:rPr>
        <w:br/>
        <w:t>appeal.</w:t>
      </w:r>
    </w:p>
    <w:p w14:paraId="272F0F8D" w14:textId="377A4B53" w:rsidR="00111D4E" w:rsidRPr="005879C1" w:rsidRDefault="00111D4E" w:rsidP="003902BE">
      <w:pPr>
        <w:spacing w:after="0" w:line="240" w:lineRule="auto"/>
        <w:jc w:val="both"/>
        <w:rPr>
          <w:rFonts w:ascii="Arial" w:eastAsia="Times New Roman" w:hAnsi="Arial" w:cs="Arial"/>
          <w:lang w:eastAsia="en-GB"/>
        </w:rPr>
      </w:pPr>
    </w:p>
    <w:p w14:paraId="39447192" w14:textId="77777777" w:rsidR="007F54E9" w:rsidRDefault="00111D4E" w:rsidP="003902BE">
      <w:pPr>
        <w:pStyle w:val="NoSpacing"/>
        <w:jc w:val="both"/>
        <w:rPr>
          <w:rFonts w:ascii="Arial" w:hAnsi="Arial" w:cs="Arial"/>
          <w:b/>
          <w:bCs/>
        </w:rPr>
      </w:pPr>
      <w:proofErr w:type="spellStart"/>
      <w:r w:rsidRPr="005879C1">
        <w:rPr>
          <w:rFonts w:ascii="Arial" w:hAnsi="Arial" w:cs="Arial"/>
          <w:b/>
          <w:bCs/>
        </w:rPr>
        <w:t>Sargeant</w:t>
      </w:r>
      <w:proofErr w:type="spellEnd"/>
      <w:r w:rsidRPr="005879C1">
        <w:rPr>
          <w:rFonts w:ascii="Arial" w:hAnsi="Arial" w:cs="Arial"/>
          <w:b/>
          <w:bCs/>
        </w:rPr>
        <w:t xml:space="preserve"> remedy consultation published</w:t>
      </w:r>
    </w:p>
    <w:p w14:paraId="53744E5E" w14:textId="045E85EC" w:rsidR="00111D4E" w:rsidRPr="005879C1" w:rsidRDefault="00111D4E" w:rsidP="003902BE">
      <w:pPr>
        <w:pStyle w:val="NoSpacing"/>
        <w:jc w:val="both"/>
        <w:rPr>
          <w:rFonts w:ascii="Arial" w:hAnsi="Arial" w:cs="Arial"/>
        </w:rPr>
      </w:pPr>
      <w:r w:rsidRPr="005879C1">
        <w:rPr>
          <w:rFonts w:ascii="Arial" w:hAnsi="Arial" w:cs="Arial"/>
        </w:rPr>
        <w:t>On 16 July 2020, HM Treasury (HMT) published their consultation on proposals to</w:t>
      </w:r>
      <w:r w:rsidRPr="005879C1">
        <w:rPr>
          <w:rFonts w:ascii="Arial" w:hAnsi="Arial" w:cs="Arial"/>
        </w:rPr>
        <w:br/>
        <w:t>remove age discrimination from the unfunded public service pension schemes in line</w:t>
      </w:r>
      <w:r w:rsidRPr="005879C1">
        <w:rPr>
          <w:rFonts w:ascii="Arial" w:hAnsi="Arial" w:cs="Arial"/>
        </w:rPr>
        <w:br/>
        <w:t>with the result of the McCloud/</w:t>
      </w:r>
      <w:proofErr w:type="spellStart"/>
      <w:r w:rsidRPr="005879C1">
        <w:rPr>
          <w:rFonts w:ascii="Arial" w:hAnsi="Arial" w:cs="Arial"/>
        </w:rPr>
        <w:t>Sargeant</w:t>
      </w:r>
      <w:proofErr w:type="spellEnd"/>
      <w:r w:rsidRPr="005879C1">
        <w:rPr>
          <w:rFonts w:ascii="Arial" w:hAnsi="Arial" w:cs="Arial"/>
        </w:rPr>
        <w:t xml:space="preserve"> case, together with an update on the</w:t>
      </w:r>
      <w:r w:rsidRPr="005879C1">
        <w:rPr>
          <w:rFonts w:ascii="Arial" w:hAnsi="Arial" w:cs="Arial"/>
        </w:rPr>
        <w:br/>
        <w:t>employer cost cap process. These were accompanied by a statement from the Chief</w:t>
      </w:r>
      <w:r w:rsidRPr="005879C1">
        <w:rPr>
          <w:rFonts w:ascii="Arial" w:hAnsi="Arial" w:cs="Arial"/>
        </w:rPr>
        <w:br/>
        <w:t>Secretary to the Treasury.</w:t>
      </w:r>
    </w:p>
    <w:p w14:paraId="2FEF4431" w14:textId="77777777" w:rsidR="00111D4E" w:rsidRPr="005879C1" w:rsidRDefault="00111D4E" w:rsidP="003902BE">
      <w:pPr>
        <w:pStyle w:val="NoSpacing"/>
        <w:jc w:val="both"/>
        <w:rPr>
          <w:rFonts w:ascii="Arial" w:hAnsi="Arial" w:cs="Arial"/>
        </w:rPr>
      </w:pPr>
      <w:r w:rsidRPr="005879C1">
        <w:rPr>
          <w:rFonts w:ascii="Arial" w:hAnsi="Arial" w:cs="Arial"/>
        </w:rPr>
        <w:br/>
        <w:t>The consultation relates to members of the unfunded public service schemes</w:t>
      </w:r>
      <w:r w:rsidRPr="005879C1">
        <w:rPr>
          <w:rFonts w:ascii="Arial" w:hAnsi="Arial" w:cs="Arial"/>
        </w:rPr>
        <w:br/>
      </w:r>
      <w:r w:rsidRPr="005879C1">
        <w:rPr>
          <w:rFonts w:ascii="Arial" w:hAnsi="Arial" w:cs="Arial"/>
        </w:rPr>
        <w:lastRenderedPageBreak/>
        <w:t>including Fire, Teachers and Police. A separate consultation on remedying age</w:t>
      </w:r>
      <w:r w:rsidRPr="005879C1">
        <w:rPr>
          <w:rFonts w:ascii="Arial" w:hAnsi="Arial" w:cs="Arial"/>
        </w:rPr>
        <w:br/>
        <w:t>discrimination within the Local Government Pension Scheme (LGPS) (amending the</w:t>
      </w:r>
      <w:r w:rsidRPr="005879C1">
        <w:rPr>
          <w:rFonts w:ascii="Arial" w:hAnsi="Arial" w:cs="Arial"/>
        </w:rPr>
        <w:br/>
        <w:t>statutory underpin) was issued on the same date by the Ministry of Housing,</w:t>
      </w:r>
      <w:r w:rsidRPr="005879C1">
        <w:rPr>
          <w:rFonts w:ascii="Arial" w:hAnsi="Arial" w:cs="Arial"/>
        </w:rPr>
        <w:br/>
        <w:t>Communities &amp; Local Government (MHCLG).</w:t>
      </w:r>
    </w:p>
    <w:p w14:paraId="0917CFB1" w14:textId="77777777" w:rsidR="00111D4E" w:rsidRPr="005879C1" w:rsidRDefault="00111D4E" w:rsidP="003902BE">
      <w:pPr>
        <w:pStyle w:val="NoSpacing"/>
        <w:jc w:val="both"/>
        <w:rPr>
          <w:rFonts w:ascii="Arial" w:hAnsi="Arial" w:cs="Arial"/>
        </w:rPr>
      </w:pPr>
      <w:r w:rsidRPr="005879C1">
        <w:rPr>
          <w:rFonts w:ascii="Arial" w:hAnsi="Arial" w:cs="Arial"/>
        </w:rPr>
        <w:br/>
        <w:t>We will be issuing further commentary on the consultation once we have had an</w:t>
      </w:r>
      <w:r w:rsidRPr="005879C1">
        <w:rPr>
          <w:rFonts w:ascii="Arial" w:hAnsi="Arial" w:cs="Arial"/>
        </w:rPr>
        <w:br/>
        <w:t>opportunity to review, however the major proposals by HMT are that:</w:t>
      </w:r>
    </w:p>
    <w:p w14:paraId="71875C24" w14:textId="77777777" w:rsidR="00111D4E" w:rsidRPr="005879C1" w:rsidRDefault="00111D4E" w:rsidP="003902BE">
      <w:pPr>
        <w:pStyle w:val="NoSpacing"/>
        <w:jc w:val="both"/>
        <w:rPr>
          <w:rFonts w:ascii="Arial" w:hAnsi="Arial" w:cs="Arial"/>
        </w:rPr>
      </w:pPr>
      <w:r w:rsidRPr="005879C1">
        <w:rPr>
          <w:rFonts w:ascii="Arial" w:hAnsi="Arial" w:cs="Arial"/>
        </w:rPr>
        <w:br/>
        <w:t>• Protections will be extended to cover all unfunded scheme members who</w:t>
      </w:r>
      <w:r w:rsidRPr="005879C1">
        <w:rPr>
          <w:rFonts w:ascii="Arial" w:hAnsi="Arial" w:cs="Arial"/>
        </w:rPr>
        <w:br/>
        <w:t>were in active scheme membership on 31 March 2012 and have membership</w:t>
      </w:r>
      <w:r w:rsidRPr="005879C1">
        <w:rPr>
          <w:rFonts w:ascii="Arial" w:hAnsi="Arial" w:cs="Arial"/>
        </w:rPr>
        <w:br/>
        <w:t>in the reformed schemes (without a 5-year break) regardless of whether they</w:t>
      </w:r>
      <w:r w:rsidRPr="005879C1">
        <w:rPr>
          <w:rFonts w:ascii="Arial" w:hAnsi="Arial" w:cs="Arial"/>
        </w:rPr>
        <w:br/>
        <w:t>have made a claim to a tribunal on this matter</w:t>
      </w:r>
    </w:p>
    <w:p w14:paraId="70E6BCAC" w14:textId="77777777" w:rsidR="00111D4E" w:rsidRPr="005879C1" w:rsidRDefault="00111D4E" w:rsidP="003902BE">
      <w:pPr>
        <w:pStyle w:val="NoSpacing"/>
        <w:jc w:val="both"/>
        <w:rPr>
          <w:rFonts w:ascii="Arial" w:hAnsi="Arial" w:cs="Arial"/>
        </w:rPr>
      </w:pPr>
      <w:r w:rsidRPr="005879C1">
        <w:rPr>
          <w:rFonts w:ascii="Arial" w:hAnsi="Arial" w:cs="Arial"/>
        </w:rPr>
        <w:br/>
        <w:t>• Protection will take the form of the right to membership of the relevant</w:t>
      </w:r>
      <w:r w:rsidRPr="005879C1">
        <w:rPr>
          <w:rFonts w:ascii="Arial" w:hAnsi="Arial" w:cs="Arial"/>
        </w:rPr>
        <w:br/>
        <w:t>unfunded final salary scheme during the protected period which runs from 1</w:t>
      </w:r>
      <w:r w:rsidRPr="005879C1">
        <w:rPr>
          <w:rFonts w:ascii="Arial" w:hAnsi="Arial" w:cs="Arial"/>
        </w:rPr>
        <w:br/>
        <w:t>April 2015 to 31 March 2022</w:t>
      </w:r>
    </w:p>
    <w:p w14:paraId="5EE10C64" w14:textId="77777777" w:rsidR="00111D4E" w:rsidRPr="005879C1" w:rsidRDefault="00111D4E" w:rsidP="003902BE">
      <w:pPr>
        <w:pStyle w:val="NoSpacing"/>
        <w:jc w:val="both"/>
        <w:rPr>
          <w:rFonts w:ascii="Arial" w:hAnsi="Arial" w:cs="Arial"/>
        </w:rPr>
      </w:pPr>
      <w:r w:rsidRPr="005879C1">
        <w:rPr>
          <w:rFonts w:ascii="Arial" w:hAnsi="Arial" w:cs="Arial"/>
        </w:rPr>
        <w:br/>
        <w:t>• Protection will be backdated for qualifying members even if they have left the</w:t>
      </w:r>
      <w:r w:rsidRPr="005879C1">
        <w:rPr>
          <w:rFonts w:ascii="Arial" w:hAnsi="Arial" w:cs="Arial"/>
        </w:rPr>
        <w:br/>
        <w:t>scheme since the start of the protected period</w:t>
      </w:r>
    </w:p>
    <w:p w14:paraId="7AA5468B" w14:textId="77777777" w:rsidR="00111D4E" w:rsidRPr="005879C1" w:rsidRDefault="00111D4E" w:rsidP="003902BE">
      <w:pPr>
        <w:pStyle w:val="NoSpacing"/>
        <w:jc w:val="both"/>
        <w:rPr>
          <w:rFonts w:ascii="Arial" w:hAnsi="Arial" w:cs="Arial"/>
        </w:rPr>
      </w:pPr>
      <w:r w:rsidRPr="005879C1">
        <w:rPr>
          <w:rFonts w:ascii="Arial" w:hAnsi="Arial" w:cs="Arial"/>
        </w:rPr>
        <w:br/>
        <w:t>• Accrual in all unfunded final salary schemes for existing and new protected</w:t>
      </w:r>
      <w:r w:rsidRPr="005879C1">
        <w:rPr>
          <w:rFonts w:ascii="Arial" w:hAnsi="Arial" w:cs="Arial"/>
        </w:rPr>
        <w:br/>
        <w:t>members will cease at the end of the protected period 31 March 2022</w:t>
      </w:r>
    </w:p>
    <w:p w14:paraId="31904A1E" w14:textId="77777777" w:rsidR="00111D4E" w:rsidRPr="005879C1" w:rsidRDefault="00111D4E" w:rsidP="003902BE">
      <w:pPr>
        <w:pStyle w:val="NoSpacing"/>
        <w:jc w:val="both"/>
        <w:rPr>
          <w:rFonts w:ascii="Arial" w:hAnsi="Arial" w:cs="Arial"/>
        </w:rPr>
      </w:pPr>
      <w:r w:rsidRPr="005879C1">
        <w:rPr>
          <w:rFonts w:ascii="Arial" w:hAnsi="Arial" w:cs="Arial"/>
        </w:rPr>
        <w:br/>
        <w:t>• Protected members will be given the opportunity to elect for benefits accrued</w:t>
      </w:r>
      <w:r w:rsidRPr="005879C1">
        <w:rPr>
          <w:rFonts w:ascii="Arial" w:hAnsi="Arial" w:cs="Arial"/>
        </w:rPr>
        <w:br/>
        <w:t>during the protected period to be calculated on a CARE basis as an</w:t>
      </w:r>
      <w:r w:rsidRPr="005879C1">
        <w:rPr>
          <w:rFonts w:ascii="Arial" w:hAnsi="Arial" w:cs="Arial"/>
        </w:rPr>
        <w:br/>
        <w:t>alternative to protected final salary benefits</w:t>
      </w:r>
    </w:p>
    <w:p w14:paraId="0778320D" w14:textId="77777777" w:rsidR="00111D4E" w:rsidRPr="005879C1" w:rsidRDefault="00111D4E" w:rsidP="003902BE">
      <w:pPr>
        <w:pStyle w:val="NoSpacing"/>
        <w:jc w:val="both"/>
        <w:rPr>
          <w:rFonts w:ascii="Arial" w:hAnsi="Arial" w:cs="Arial"/>
        </w:rPr>
      </w:pPr>
      <w:r w:rsidRPr="005879C1">
        <w:rPr>
          <w:rFonts w:ascii="Arial" w:hAnsi="Arial" w:cs="Arial"/>
        </w:rPr>
        <w:br/>
        <w:t>• There are two proposals for when the election is to be made – immediate</w:t>
      </w:r>
      <w:r w:rsidRPr="005879C1">
        <w:rPr>
          <w:rFonts w:ascii="Arial" w:hAnsi="Arial" w:cs="Arial"/>
        </w:rPr>
        <w:br/>
        <w:t>(soon after the proposals are in force) or deferred (when the member takes</w:t>
      </w:r>
      <w:r w:rsidRPr="005879C1">
        <w:rPr>
          <w:rFonts w:ascii="Arial" w:hAnsi="Arial" w:cs="Arial"/>
        </w:rPr>
        <w:br/>
        <w:t>their benefits)</w:t>
      </w:r>
    </w:p>
    <w:p w14:paraId="2924C556" w14:textId="77777777" w:rsidR="00111D4E" w:rsidRPr="005879C1" w:rsidRDefault="00111D4E" w:rsidP="003902BE">
      <w:pPr>
        <w:pStyle w:val="NoSpacing"/>
        <w:jc w:val="both"/>
        <w:rPr>
          <w:rFonts w:ascii="Arial" w:hAnsi="Arial" w:cs="Arial"/>
          <w:b/>
          <w:bCs/>
        </w:rPr>
      </w:pPr>
      <w:r w:rsidRPr="005879C1">
        <w:rPr>
          <w:rFonts w:ascii="Arial" w:hAnsi="Arial" w:cs="Arial"/>
        </w:rPr>
        <w:br/>
        <w:t>The employer cost cap process, applicable to all public service pension schemes</w:t>
      </w:r>
      <w:r w:rsidRPr="005879C1">
        <w:rPr>
          <w:rFonts w:ascii="Arial" w:hAnsi="Arial" w:cs="Arial"/>
        </w:rPr>
        <w:br/>
        <w:t>including the FPS is currently paused and will now be restarted. We understand that</w:t>
      </w:r>
      <w:r w:rsidRPr="005879C1">
        <w:rPr>
          <w:rFonts w:ascii="Arial" w:hAnsi="Arial" w:cs="Arial"/>
        </w:rPr>
        <w:br/>
        <w:t xml:space="preserve">HMT’s objective would be to complete the process by next year, </w:t>
      </w:r>
      <w:proofErr w:type="gramStart"/>
      <w:r w:rsidRPr="005879C1">
        <w:rPr>
          <w:rFonts w:ascii="Arial" w:hAnsi="Arial" w:cs="Arial"/>
        </w:rPr>
        <w:t>taking into account</w:t>
      </w:r>
      <w:proofErr w:type="gramEnd"/>
      <w:r w:rsidRPr="005879C1">
        <w:rPr>
          <w:rFonts w:ascii="Arial" w:hAnsi="Arial" w:cs="Arial"/>
        </w:rPr>
        <w:br/>
        <w:t>the cost of the proposals to remedy age discrimination as set out in the consultation.</w:t>
      </w:r>
      <w:r w:rsidRPr="005879C1">
        <w:rPr>
          <w:rFonts w:ascii="Arial" w:hAnsi="Arial" w:cs="Arial"/>
        </w:rPr>
        <w:br/>
      </w:r>
    </w:p>
    <w:p w14:paraId="7FDB9038" w14:textId="77777777" w:rsidR="007F54E9" w:rsidRDefault="00111D4E" w:rsidP="003902BE">
      <w:pPr>
        <w:pStyle w:val="NoSpacing"/>
        <w:jc w:val="both"/>
        <w:rPr>
          <w:rFonts w:ascii="Arial" w:hAnsi="Arial" w:cs="Arial"/>
          <w:b/>
          <w:bCs/>
        </w:rPr>
      </w:pPr>
      <w:r w:rsidRPr="005879C1">
        <w:rPr>
          <w:rFonts w:ascii="Arial" w:hAnsi="Arial" w:cs="Arial"/>
          <w:b/>
          <w:bCs/>
        </w:rPr>
        <w:t>SAB levy 2020-21</w:t>
      </w:r>
    </w:p>
    <w:p w14:paraId="5F41A8F1" w14:textId="77777777" w:rsidR="007F54E9" w:rsidRDefault="00111D4E" w:rsidP="003902BE">
      <w:pPr>
        <w:pStyle w:val="NoSpacing"/>
        <w:jc w:val="both"/>
        <w:rPr>
          <w:rFonts w:ascii="Arial" w:hAnsi="Arial" w:cs="Arial"/>
        </w:rPr>
      </w:pPr>
      <w:r w:rsidRPr="005879C1">
        <w:rPr>
          <w:rFonts w:ascii="Arial" w:hAnsi="Arial" w:cs="Arial"/>
        </w:rPr>
        <w:t>Under arrangements for the Firefighters’ Pension Scheme 2014 regulations 4</w:t>
      </w:r>
      <w:proofErr w:type="gramStart"/>
      <w:r w:rsidRPr="005879C1">
        <w:rPr>
          <w:rFonts w:ascii="Arial" w:hAnsi="Arial" w:cs="Arial"/>
        </w:rPr>
        <w:t>H(</w:t>
      </w:r>
      <w:proofErr w:type="gramEnd"/>
      <w:r w:rsidRPr="005879C1">
        <w:rPr>
          <w:rFonts w:ascii="Arial" w:hAnsi="Arial" w:cs="Arial"/>
        </w:rPr>
        <w:t>1),</w:t>
      </w:r>
      <w:r w:rsidRPr="005879C1">
        <w:rPr>
          <w:rFonts w:ascii="Arial" w:hAnsi="Arial" w:cs="Arial"/>
        </w:rPr>
        <w:br/>
        <w:t>the Scheme Advisory Board are required to set an annual budget for approval by the</w:t>
      </w:r>
      <w:r w:rsidRPr="005879C1">
        <w:rPr>
          <w:rFonts w:ascii="Arial" w:hAnsi="Arial" w:cs="Arial"/>
        </w:rPr>
        <w:br/>
        <w:t>Secretary of State.</w:t>
      </w:r>
    </w:p>
    <w:p w14:paraId="60014483" w14:textId="77777777" w:rsidR="007F54E9" w:rsidRDefault="007F54E9" w:rsidP="003902BE">
      <w:pPr>
        <w:pStyle w:val="NoSpacing"/>
        <w:jc w:val="both"/>
        <w:rPr>
          <w:rFonts w:ascii="Arial" w:hAnsi="Arial" w:cs="Arial"/>
        </w:rPr>
      </w:pPr>
    </w:p>
    <w:p w14:paraId="02B338F5" w14:textId="5497DE0C" w:rsidR="00111D4E" w:rsidRDefault="00111D4E" w:rsidP="003902BE">
      <w:pPr>
        <w:pStyle w:val="NoSpacing"/>
        <w:jc w:val="both"/>
        <w:rPr>
          <w:rFonts w:ascii="Arial" w:hAnsi="Arial" w:cs="Arial"/>
        </w:rPr>
      </w:pPr>
      <w:r w:rsidRPr="005879C1">
        <w:rPr>
          <w:rFonts w:ascii="Arial" w:hAnsi="Arial" w:cs="Arial"/>
        </w:rPr>
        <w:t>We are currently awaiting approval of the 2020-21 budget by the minister and expect</w:t>
      </w:r>
      <w:r w:rsidRPr="005879C1">
        <w:rPr>
          <w:rFonts w:ascii="Arial" w:hAnsi="Arial" w:cs="Arial"/>
        </w:rPr>
        <w:br/>
        <w:t>that we will start the collection process in August/ September. A letter will be sent to</w:t>
      </w:r>
      <w:r w:rsidRPr="005879C1">
        <w:rPr>
          <w:rFonts w:ascii="Arial" w:hAnsi="Arial" w:cs="Arial"/>
        </w:rPr>
        <w:br/>
        <w:t>Chief Fire Officers to request a purchase order number.</w:t>
      </w:r>
      <w:r w:rsidRPr="005879C1">
        <w:rPr>
          <w:rFonts w:ascii="Arial" w:hAnsi="Arial" w:cs="Arial"/>
        </w:rPr>
        <w:br/>
      </w:r>
      <w:r w:rsidRPr="005879C1">
        <w:rPr>
          <w:rFonts w:ascii="Arial" w:hAnsi="Arial" w:cs="Arial"/>
        </w:rPr>
        <w:br/>
        <w:t>Included in the final levy is the employers’ voluntary subscription that FRAs entered</w:t>
      </w:r>
      <w:r w:rsidRPr="005879C1">
        <w:rPr>
          <w:rFonts w:ascii="Arial" w:hAnsi="Arial" w:cs="Arial"/>
        </w:rPr>
        <w:br/>
        <w:t>into a shared agreement in 2014 in order to fund support with FRAs understanding</w:t>
      </w:r>
      <w:r w:rsidRPr="005879C1">
        <w:rPr>
          <w:rFonts w:ascii="Arial" w:hAnsi="Arial" w:cs="Arial"/>
        </w:rPr>
        <w:br/>
        <w:t>and management of the FPS.</w:t>
      </w:r>
    </w:p>
    <w:p w14:paraId="612E460D" w14:textId="77777777" w:rsidR="007F54E9" w:rsidRPr="005879C1" w:rsidRDefault="007F54E9" w:rsidP="003902BE">
      <w:pPr>
        <w:pStyle w:val="NoSpacing"/>
        <w:jc w:val="both"/>
        <w:rPr>
          <w:rFonts w:ascii="Arial" w:hAnsi="Arial" w:cs="Arial"/>
          <w:b/>
          <w:bCs/>
        </w:rPr>
      </w:pPr>
    </w:p>
    <w:p w14:paraId="13091E05" w14:textId="77777777" w:rsidR="009E1901" w:rsidRDefault="00111D4E" w:rsidP="003902BE">
      <w:pPr>
        <w:pStyle w:val="NoSpacing"/>
        <w:jc w:val="both"/>
        <w:rPr>
          <w:rFonts w:ascii="Arial" w:hAnsi="Arial" w:cs="Arial"/>
          <w:b/>
          <w:bCs/>
        </w:rPr>
      </w:pPr>
      <w:r w:rsidRPr="005879C1">
        <w:rPr>
          <w:rFonts w:ascii="Arial" w:hAnsi="Arial" w:cs="Arial"/>
          <w:b/>
          <w:bCs/>
        </w:rPr>
        <w:t>Equalisation of male survivor benefits in public service pension</w:t>
      </w:r>
      <w:r w:rsidR="00586686">
        <w:rPr>
          <w:rFonts w:ascii="Arial" w:hAnsi="Arial" w:cs="Arial"/>
          <w:b/>
          <w:bCs/>
        </w:rPr>
        <w:t xml:space="preserve"> </w:t>
      </w:r>
      <w:r w:rsidRPr="005879C1">
        <w:rPr>
          <w:rFonts w:ascii="Arial" w:hAnsi="Arial" w:cs="Arial"/>
          <w:b/>
          <w:bCs/>
        </w:rPr>
        <w:t>schemes</w:t>
      </w:r>
    </w:p>
    <w:p w14:paraId="309CB1C6" w14:textId="66C79E19" w:rsidR="00111D4E" w:rsidRPr="005879C1" w:rsidRDefault="00111D4E" w:rsidP="003902BE">
      <w:pPr>
        <w:pStyle w:val="NoSpacing"/>
        <w:jc w:val="both"/>
        <w:rPr>
          <w:rFonts w:ascii="Arial" w:hAnsi="Arial" w:cs="Arial"/>
        </w:rPr>
      </w:pPr>
      <w:r w:rsidRPr="005879C1">
        <w:rPr>
          <w:rFonts w:ascii="Arial" w:hAnsi="Arial" w:cs="Arial"/>
        </w:rPr>
        <w:t>The Chief Secretary to the Treasury has made written statement HCWS397 on</w:t>
      </w:r>
      <w:r w:rsidRPr="005879C1">
        <w:rPr>
          <w:rFonts w:ascii="Arial" w:hAnsi="Arial" w:cs="Arial"/>
        </w:rPr>
        <w:br/>
        <w:t>public service pensions: survivor benefits for opposite–sex widowers and surviving</w:t>
      </w:r>
      <w:r w:rsidRPr="005879C1">
        <w:rPr>
          <w:rFonts w:ascii="Arial" w:hAnsi="Arial" w:cs="Arial"/>
        </w:rPr>
        <w:br/>
        <w:t>male civil partners.</w:t>
      </w:r>
    </w:p>
    <w:p w14:paraId="065CB734" w14:textId="77777777" w:rsidR="00111D4E" w:rsidRPr="005879C1" w:rsidRDefault="00111D4E" w:rsidP="003902BE">
      <w:pPr>
        <w:pStyle w:val="NoSpacing"/>
        <w:jc w:val="both"/>
        <w:rPr>
          <w:rFonts w:ascii="Arial" w:hAnsi="Arial" w:cs="Arial"/>
        </w:rPr>
      </w:pPr>
      <w:r w:rsidRPr="005879C1">
        <w:rPr>
          <w:rFonts w:ascii="Arial" w:hAnsi="Arial" w:cs="Arial"/>
        </w:rPr>
        <w:br/>
        <w:t>The statement was in relation to a Teachers' Pension Scheme Employment Tribunal</w:t>
      </w:r>
      <w:r w:rsidRPr="005879C1">
        <w:rPr>
          <w:rFonts w:ascii="Arial" w:hAnsi="Arial" w:cs="Arial"/>
        </w:rPr>
        <w:br/>
        <w:t>case where "male survivors of female scheme members remain entitled to a lower</w:t>
      </w:r>
      <w:r w:rsidRPr="005879C1">
        <w:rPr>
          <w:rFonts w:ascii="Arial" w:hAnsi="Arial" w:cs="Arial"/>
        </w:rPr>
        <w:br/>
      </w:r>
      <w:r w:rsidRPr="005879C1">
        <w:rPr>
          <w:rFonts w:ascii="Arial" w:hAnsi="Arial" w:cs="Arial"/>
        </w:rPr>
        <w:lastRenderedPageBreak/>
        <w:t>survivor benefit than a comparable same-sex survivor" and confirmed that</w:t>
      </w:r>
      <w:r w:rsidRPr="005879C1">
        <w:rPr>
          <w:rFonts w:ascii="Arial" w:hAnsi="Arial" w:cs="Arial"/>
        </w:rPr>
        <w:br/>
        <w:t>"government believes that this difference in treatment will also need to be remedied</w:t>
      </w:r>
      <w:r w:rsidRPr="005879C1">
        <w:rPr>
          <w:rFonts w:ascii="Arial" w:hAnsi="Arial" w:cs="Arial"/>
        </w:rPr>
        <w:br/>
        <w:t>in those other public service pension schemes, where the husband or male civil</w:t>
      </w:r>
      <w:r w:rsidRPr="005879C1">
        <w:rPr>
          <w:rFonts w:ascii="Arial" w:hAnsi="Arial" w:cs="Arial"/>
        </w:rPr>
        <w:br/>
        <w:t>partner of a female scheme member is in similar circumstances".</w:t>
      </w:r>
    </w:p>
    <w:p w14:paraId="2DECE7D6" w14:textId="77777777" w:rsidR="00111D4E" w:rsidRPr="005879C1" w:rsidRDefault="00111D4E" w:rsidP="003902BE">
      <w:pPr>
        <w:pStyle w:val="NoSpacing"/>
        <w:jc w:val="both"/>
        <w:rPr>
          <w:rFonts w:ascii="Arial" w:hAnsi="Arial" w:cs="Arial"/>
        </w:rPr>
      </w:pPr>
      <w:r w:rsidRPr="005879C1">
        <w:rPr>
          <w:rFonts w:ascii="Arial" w:hAnsi="Arial" w:cs="Arial"/>
        </w:rPr>
        <w:br/>
        <w:t>Part C of the FPS 1992 regulations, Awards on Death – Spouses, does not</w:t>
      </w:r>
      <w:r w:rsidRPr="005879C1">
        <w:rPr>
          <w:rFonts w:ascii="Arial" w:hAnsi="Arial" w:cs="Arial"/>
        </w:rPr>
        <w:br/>
        <w:t>differentiate between a male or female survivor. The definition of a surviving spouse</w:t>
      </w:r>
      <w:r w:rsidRPr="005879C1">
        <w:rPr>
          <w:rFonts w:ascii="Arial" w:hAnsi="Arial" w:cs="Arial"/>
        </w:rPr>
        <w:br/>
        <w:t>is given as a widow or widower. Therefore, the benefits from the scheme are already</w:t>
      </w:r>
      <w:r w:rsidRPr="005879C1">
        <w:rPr>
          <w:rFonts w:ascii="Arial" w:hAnsi="Arial" w:cs="Arial"/>
        </w:rPr>
        <w:br/>
        <w:t>equalised and we do not consider that any amendments to Part C are needed.</w:t>
      </w:r>
    </w:p>
    <w:p w14:paraId="7486BB14" w14:textId="57EF1CE2" w:rsidR="00111D4E" w:rsidRPr="005879C1"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Government response to the consultation on restriction of exit</w:t>
      </w:r>
      <w:r w:rsidR="007F54E9">
        <w:rPr>
          <w:rFonts w:ascii="Arial" w:hAnsi="Arial" w:cs="Arial"/>
          <w:b/>
          <w:bCs/>
        </w:rPr>
        <w:t xml:space="preserve"> </w:t>
      </w:r>
      <w:r w:rsidRPr="005879C1">
        <w:rPr>
          <w:rFonts w:ascii="Arial" w:hAnsi="Arial" w:cs="Arial"/>
          <w:b/>
          <w:bCs/>
        </w:rPr>
        <w:t>payments in the public sector</w:t>
      </w:r>
    </w:p>
    <w:p w14:paraId="6FC3F343" w14:textId="77777777" w:rsidR="00111D4E" w:rsidRPr="005879C1" w:rsidRDefault="00111D4E" w:rsidP="003902BE">
      <w:pPr>
        <w:pStyle w:val="NoSpacing"/>
        <w:jc w:val="both"/>
        <w:rPr>
          <w:rFonts w:ascii="Arial" w:hAnsi="Arial" w:cs="Arial"/>
        </w:rPr>
      </w:pPr>
      <w:r w:rsidRPr="005879C1">
        <w:rPr>
          <w:rFonts w:ascii="Arial" w:hAnsi="Arial" w:cs="Arial"/>
          <w:b/>
          <w:bCs/>
        </w:rPr>
        <w:br/>
      </w:r>
      <w:r w:rsidRPr="005879C1">
        <w:rPr>
          <w:rFonts w:ascii="Arial" w:hAnsi="Arial" w:cs="Arial"/>
        </w:rPr>
        <w:t>The government has now published its response to the consultation on restricting</w:t>
      </w:r>
      <w:r w:rsidRPr="005879C1">
        <w:rPr>
          <w:rFonts w:ascii="Arial" w:hAnsi="Arial" w:cs="Arial"/>
        </w:rPr>
        <w:br/>
        <w:t>exit payments in the public sector, often referred to as the £95k cap. A reminder of</w:t>
      </w:r>
      <w:r w:rsidRPr="005879C1">
        <w:rPr>
          <w:rFonts w:ascii="Arial" w:hAnsi="Arial" w:cs="Arial"/>
        </w:rPr>
        <w:br/>
        <w:t>what the cap means for the Firefighters' Pension Schemes (FPS) is available in</w:t>
      </w:r>
      <w:r w:rsidRPr="005879C1">
        <w:rPr>
          <w:rFonts w:ascii="Arial" w:hAnsi="Arial" w:cs="Arial"/>
        </w:rPr>
        <w:br/>
        <w:t>our technical note.</w:t>
      </w:r>
    </w:p>
    <w:p w14:paraId="4B583B10" w14:textId="1FA3E0AC" w:rsidR="00111D4E" w:rsidRPr="005879C1" w:rsidRDefault="00111D4E" w:rsidP="003902BE">
      <w:pPr>
        <w:pStyle w:val="NoSpacing"/>
        <w:jc w:val="both"/>
        <w:rPr>
          <w:rFonts w:ascii="Arial" w:hAnsi="Arial" w:cs="Arial"/>
        </w:rPr>
      </w:pPr>
      <w:r w:rsidRPr="005879C1">
        <w:rPr>
          <w:rFonts w:ascii="Arial" w:hAnsi="Arial" w:cs="Arial"/>
        </w:rPr>
        <w:br/>
        <w:t>The SAB response to the consultation welcomed the exemptions applied for the</w:t>
      </w:r>
      <w:r w:rsidRPr="005879C1">
        <w:rPr>
          <w:rFonts w:ascii="Arial" w:hAnsi="Arial" w:cs="Arial"/>
        </w:rPr>
        <w:br/>
        <w:t>Firefighters' schemes but noted that in some limited circumstances of authority</w:t>
      </w:r>
      <w:r w:rsidRPr="005879C1">
        <w:rPr>
          <w:rFonts w:ascii="Arial" w:hAnsi="Arial" w:cs="Arial"/>
        </w:rPr>
        <w:br/>
        <w:t>initiated early retirement, the cap would still apply and that changes to the FPS and</w:t>
      </w:r>
      <w:r w:rsidRPr="005879C1">
        <w:rPr>
          <w:rFonts w:ascii="Arial" w:hAnsi="Arial" w:cs="Arial"/>
        </w:rPr>
        <w:br/>
        <w:t>related statutory GAD guidance would be necessary in order to comply with the cap.</w:t>
      </w:r>
      <w:r w:rsidRPr="005879C1">
        <w:rPr>
          <w:rFonts w:ascii="Arial" w:hAnsi="Arial" w:cs="Arial"/>
        </w:rPr>
        <w:br/>
        <w:t>We will take this forward with the Home Office.</w:t>
      </w:r>
    </w:p>
    <w:p w14:paraId="12DEBA0B" w14:textId="77777777" w:rsidR="00111D4E" w:rsidRPr="005879C1" w:rsidRDefault="00111D4E" w:rsidP="003902BE">
      <w:pPr>
        <w:pStyle w:val="NoSpacing"/>
        <w:jc w:val="both"/>
        <w:rPr>
          <w:rFonts w:ascii="Arial" w:hAnsi="Arial" w:cs="Arial"/>
        </w:rPr>
      </w:pPr>
    </w:p>
    <w:p w14:paraId="248DE3B5" w14:textId="77777777" w:rsidR="001B55BA" w:rsidRDefault="00111D4E" w:rsidP="003902BE">
      <w:pPr>
        <w:pStyle w:val="NoSpacing"/>
        <w:jc w:val="both"/>
        <w:rPr>
          <w:rFonts w:ascii="Arial" w:hAnsi="Arial" w:cs="Arial"/>
          <w:b/>
          <w:bCs/>
        </w:rPr>
      </w:pPr>
      <w:r w:rsidRPr="005879C1">
        <w:rPr>
          <w:rFonts w:ascii="Arial" w:hAnsi="Arial" w:cs="Arial"/>
          <w:b/>
          <w:bCs/>
        </w:rPr>
        <w:t>Home Office collection of FPS forecasts for 2019-20 to 2025-26</w:t>
      </w:r>
      <w:r w:rsidR="001B55BA">
        <w:rPr>
          <w:rFonts w:ascii="Arial" w:hAnsi="Arial" w:cs="Arial"/>
          <w:b/>
          <w:bCs/>
        </w:rPr>
        <w:t xml:space="preserve"> </w:t>
      </w:r>
    </w:p>
    <w:p w14:paraId="0593FAB0" w14:textId="4FCA7240" w:rsidR="00111D4E" w:rsidRPr="005879C1" w:rsidRDefault="00111D4E" w:rsidP="003902BE">
      <w:pPr>
        <w:pStyle w:val="NoSpacing"/>
        <w:jc w:val="both"/>
        <w:rPr>
          <w:rFonts w:ascii="Arial" w:hAnsi="Arial" w:cs="Arial"/>
        </w:rPr>
      </w:pPr>
      <w:r w:rsidRPr="005879C1">
        <w:rPr>
          <w:rFonts w:ascii="Arial" w:hAnsi="Arial" w:cs="Arial"/>
        </w:rPr>
        <w:t xml:space="preserve">On </w:t>
      </w:r>
      <w:proofErr w:type="gramStart"/>
      <w:r w:rsidRPr="005879C1">
        <w:rPr>
          <w:rFonts w:ascii="Arial" w:hAnsi="Arial" w:cs="Arial"/>
        </w:rPr>
        <w:t>3 August 2020</w:t>
      </w:r>
      <w:proofErr w:type="gramEnd"/>
      <w:r w:rsidRPr="005879C1">
        <w:rPr>
          <w:rFonts w:ascii="Arial" w:hAnsi="Arial" w:cs="Arial"/>
        </w:rPr>
        <w:t xml:space="preserve"> the Home Office emailed all FRAs in England to request</w:t>
      </w:r>
      <w:r w:rsidRPr="005879C1">
        <w:rPr>
          <w:rFonts w:ascii="Arial" w:hAnsi="Arial" w:cs="Arial"/>
        </w:rPr>
        <w:br/>
        <w:t>submission of their pension income/expenditure forecasts for the period 2019-20 to</w:t>
      </w:r>
      <w:r w:rsidRPr="005879C1">
        <w:rPr>
          <w:rFonts w:ascii="Arial" w:hAnsi="Arial" w:cs="Arial"/>
        </w:rPr>
        <w:br/>
        <w:t>2025-26.</w:t>
      </w:r>
    </w:p>
    <w:p w14:paraId="1904D861" w14:textId="6BF3C5AD" w:rsidR="00111D4E" w:rsidRPr="005879C1" w:rsidRDefault="00111D4E" w:rsidP="003902BE">
      <w:pPr>
        <w:pStyle w:val="NoSpacing"/>
        <w:jc w:val="both"/>
        <w:rPr>
          <w:rFonts w:ascii="Arial" w:hAnsi="Arial" w:cs="Arial"/>
        </w:rPr>
      </w:pPr>
      <w:r w:rsidRPr="005879C1">
        <w:rPr>
          <w:rFonts w:ascii="Arial" w:hAnsi="Arial" w:cs="Arial"/>
        </w:rPr>
        <w:br/>
        <w:t>The deadline for submissions is</w:t>
      </w:r>
      <w:r w:rsidR="00D73774">
        <w:rPr>
          <w:rFonts w:ascii="Arial" w:hAnsi="Arial" w:cs="Arial"/>
        </w:rPr>
        <w:t xml:space="preserve"> </w:t>
      </w:r>
      <w:r w:rsidRPr="005879C1">
        <w:rPr>
          <w:rFonts w:ascii="Arial" w:hAnsi="Arial" w:cs="Arial"/>
        </w:rPr>
        <w:t>Wednesday 9 September 2020.</w:t>
      </w:r>
    </w:p>
    <w:p w14:paraId="69EDBBAE" w14:textId="77777777" w:rsidR="00111D4E" w:rsidRPr="005879C1" w:rsidRDefault="00111D4E" w:rsidP="003902BE">
      <w:pPr>
        <w:pStyle w:val="NoSpacing"/>
        <w:jc w:val="both"/>
        <w:rPr>
          <w:rFonts w:ascii="Arial" w:hAnsi="Arial" w:cs="Arial"/>
        </w:rPr>
      </w:pPr>
      <w:r w:rsidRPr="005879C1">
        <w:rPr>
          <w:rFonts w:ascii="Arial" w:hAnsi="Arial" w:cs="Arial"/>
        </w:rPr>
        <w:br/>
        <w:t>FRAs are also required to complete the Excel table at Appendix 2 in order to declare</w:t>
      </w:r>
      <w:r w:rsidRPr="005879C1">
        <w:rPr>
          <w:rFonts w:ascii="Arial" w:hAnsi="Arial" w:cs="Arial"/>
        </w:rPr>
        <w:br/>
        <w:t>the local assumptions that they have applied to calculate their pension estimates.</w:t>
      </w:r>
      <w:r w:rsidRPr="005879C1">
        <w:rPr>
          <w:rFonts w:ascii="Arial" w:hAnsi="Arial" w:cs="Arial"/>
        </w:rPr>
        <w:br/>
        <w:t>The prescribed assumptions that FRAs should use for CPI percentage increases,</w:t>
      </w:r>
      <w:r w:rsidRPr="005879C1">
        <w:rPr>
          <w:rFonts w:ascii="Arial" w:hAnsi="Arial" w:cs="Arial"/>
        </w:rPr>
        <w:br/>
        <w:t>pay increases and employer contribution rates for the forecasting period have</w:t>
      </w:r>
      <w:r w:rsidRPr="005879C1">
        <w:rPr>
          <w:rFonts w:ascii="Arial" w:hAnsi="Arial" w:cs="Arial"/>
        </w:rPr>
        <w:br/>
        <w:t>already been pre-populated on the table. Please note that payment of the 2021 Top</w:t>
      </w:r>
      <w:r w:rsidRPr="005879C1">
        <w:rPr>
          <w:rFonts w:ascii="Arial" w:hAnsi="Arial" w:cs="Arial"/>
        </w:rPr>
        <w:br/>
        <w:t>Up grant will be conditional on its completion and incomplete tables will be returned</w:t>
      </w:r>
      <w:r w:rsidRPr="005879C1">
        <w:rPr>
          <w:rFonts w:ascii="Arial" w:hAnsi="Arial" w:cs="Arial"/>
        </w:rPr>
        <w:br/>
        <w:t>to FRAs.</w:t>
      </w:r>
    </w:p>
    <w:p w14:paraId="1BEB2CEA" w14:textId="603EADF4" w:rsidR="001B55BA"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 xml:space="preserve">Home Office immediate detriment note </w:t>
      </w:r>
      <w:r w:rsidR="00267F28">
        <w:rPr>
          <w:rFonts w:ascii="Arial" w:hAnsi="Arial" w:cs="Arial"/>
          <w:b/>
          <w:bCs/>
        </w:rPr>
        <w:t>update</w:t>
      </w:r>
    </w:p>
    <w:p w14:paraId="1A7F62B8"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We commented in FPS Bulletin 36 – August 2020 on the immediate detriment note</w:t>
      </w:r>
      <w:r w:rsidRPr="001952AE">
        <w:rPr>
          <w:rFonts w:ascii="Arial" w:hAnsi="Arial" w:cs="Arial"/>
        </w:rPr>
        <w:br/>
      </w:r>
      <w:r w:rsidRPr="001952AE">
        <w:rPr>
          <w:rStyle w:val="fontstyle01"/>
          <w:rFonts w:ascii="Arial" w:hAnsi="Arial" w:cs="Arial"/>
          <w:color w:val="auto"/>
        </w:rPr>
        <w:t>issued by the Home Office. We understand that the department will not be able to</w:t>
      </w:r>
      <w:r w:rsidRPr="001952AE">
        <w:rPr>
          <w:rFonts w:ascii="Arial" w:hAnsi="Arial" w:cs="Arial"/>
        </w:rPr>
        <w:br/>
      </w:r>
      <w:r w:rsidRPr="001952AE">
        <w:rPr>
          <w:rStyle w:val="fontstyle01"/>
          <w:rFonts w:ascii="Arial" w:hAnsi="Arial" w:cs="Arial"/>
          <w:color w:val="auto"/>
        </w:rPr>
        <w:t>provide a response to the queries we have raised until October. However, in the</w:t>
      </w:r>
      <w:r w:rsidRPr="001952AE">
        <w:rPr>
          <w:rFonts w:ascii="Arial" w:hAnsi="Arial" w:cs="Arial"/>
        </w:rPr>
        <w:br/>
      </w:r>
      <w:r w:rsidRPr="001952AE">
        <w:rPr>
          <w:rStyle w:val="fontstyle01"/>
          <w:rFonts w:ascii="Arial" w:hAnsi="Arial" w:cs="Arial"/>
          <w:color w:val="auto"/>
        </w:rPr>
        <w:t>meantime, we appreciate that FRAs are being encouraged to progress cases under</w:t>
      </w:r>
      <w:r w:rsidRPr="001952AE">
        <w:rPr>
          <w:rFonts w:ascii="Arial" w:hAnsi="Arial" w:cs="Arial"/>
        </w:rPr>
        <w:br/>
      </w:r>
      <w:r w:rsidRPr="001952AE">
        <w:rPr>
          <w:rStyle w:val="fontstyle01"/>
          <w:rFonts w:ascii="Arial" w:hAnsi="Arial" w:cs="Arial"/>
          <w:color w:val="auto"/>
        </w:rPr>
        <w:t>the terms of the note.</w:t>
      </w:r>
    </w:p>
    <w:p w14:paraId="23FAF9B9"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We are working on providing further clarity to FRAs in three areas.</w:t>
      </w:r>
    </w:p>
    <w:p w14:paraId="6E4AEF9E" w14:textId="193836B4"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 xml:space="preserve">1. </w:t>
      </w:r>
      <w:r w:rsidRPr="001952AE">
        <w:rPr>
          <w:rStyle w:val="fontstyle21"/>
          <w:rFonts w:ascii="Arial" w:hAnsi="Arial" w:cs="Arial"/>
          <w:color w:val="auto"/>
        </w:rPr>
        <w:t>Legal status of the note.</w:t>
      </w:r>
      <w:r w:rsidR="006B7AB4">
        <w:rPr>
          <w:rStyle w:val="fontstyle21"/>
          <w:rFonts w:ascii="Arial" w:hAnsi="Arial" w:cs="Arial"/>
          <w:color w:val="auto"/>
        </w:rPr>
        <w:t xml:space="preserve">  </w:t>
      </w:r>
      <w:r w:rsidRPr="001952AE">
        <w:rPr>
          <w:rStyle w:val="fontstyle01"/>
          <w:rFonts w:ascii="Arial" w:hAnsi="Arial" w:cs="Arial"/>
          <w:color w:val="auto"/>
        </w:rPr>
        <w:t>We are seeking legal advice on behalf of FRAs including application to claimants</w:t>
      </w:r>
      <w:r w:rsidR="006B7AB4">
        <w:rPr>
          <w:rStyle w:val="fontstyle01"/>
          <w:rFonts w:ascii="Arial" w:hAnsi="Arial" w:cs="Arial"/>
          <w:color w:val="auto"/>
        </w:rPr>
        <w:t xml:space="preserve"> </w:t>
      </w:r>
      <w:r w:rsidRPr="001952AE">
        <w:rPr>
          <w:rStyle w:val="fontstyle01"/>
          <w:rFonts w:ascii="Arial" w:hAnsi="Arial" w:cs="Arial"/>
          <w:color w:val="auto"/>
        </w:rPr>
        <w:t>and non-claimants, any consequences arising from incorrect payment of benefits,</w:t>
      </w:r>
      <w:r w:rsidR="006B7AB4">
        <w:rPr>
          <w:rStyle w:val="fontstyle01"/>
          <w:rFonts w:ascii="Arial" w:hAnsi="Arial" w:cs="Arial"/>
          <w:color w:val="auto"/>
        </w:rPr>
        <w:t xml:space="preserve"> </w:t>
      </w:r>
      <w:r w:rsidRPr="001952AE">
        <w:rPr>
          <w:rStyle w:val="fontstyle01"/>
          <w:rFonts w:ascii="Arial" w:hAnsi="Arial" w:cs="Arial"/>
          <w:color w:val="auto"/>
        </w:rPr>
        <w:t>and any resulting unintended discriminatory treatment.</w:t>
      </w:r>
    </w:p>
    <w:p w14:paraId="4BD77031"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We understand that the Home Office and HMT are relying on Section 61 of the</w:t>
      </w:r>
      <w:r w:rsidRPr="001952AE">
        <w:rPr>
          <w:rFonts w:ascii="Arial" w:hAnsi="Arial" w:cs="Arial"/>
        </w:rPr>
        <w:br/>
      </w:r>
      <w:r w:rsidRPr="001952AE">
        <w:rPr>
          <w:rStyle w:val="fontstyle01"/>
          <w:rFonts w:ascii="Arial" w:hAnsi="Arial" w:cs="Arial"/>
          <w:color w:val="auto"/>
        </w:rPr>
        <w:t>Equality Act to provide legal underpinning to the note for non-claimants. That power</w:t>
      </w:r>
      <w:r w:rsidRPr="001952AE">
        <w:rPr>
          <w:rFonts w:ascii="Arial" w:hAnsi="Arial" w:cs="Arial"/>
        </w:rPr>
        <w:br/>
      </w:r>
      <w:r w:rsidRPr="001952AE">
        <w:rPr>
          <w:rStyle w:val="fontstyle01"/>
          <w:rFonts w:ascii="Arial" w:hAnsi="Arial" w:cs="Arial"/>
          <w:color w:val="auto"/>
        </w:rPr>
        <w:t>is currently being contested in the FRA’s appeal under Schedule 22 of the same act,</w:t>
      </w:r>
      <w:r w:rsidRPr="001952AE">
        <w:rPr>
          <w:rFonts w:ascii="Arial" w:hAnsi="Arial" w:cs="Arial"/>
        </w:rPr>
        <w:br/>
      </w:r>
      <w:r w:rsidRPr="001952AE">
        <w:rPr>
          <w:rStyle w:val="fontstyle01"/>
          <w:rFonts w:ascii="Arial" w:hAnsi="Arial" w:cs="Arial"/>
          <w:color w:val="auto"/>
        </w:rPr>
        <w:t>in which they argue that they were required by law to follow the pension regulations</w:t>
      </w:r>
      <w:r w:rsidRPr="001952AE">
        <w:rPr>
          <w:rFonts w:ascii="Arial" w:hAnsi="Arial" w:cs="Arial"/>
        </w:rPr>
        <w:br/>
      </w:r>
      <w:r w:rsidRPr="001952AE">
        <w:rPr>
          <w:rStyle w:val="fontstyle01"/>
          <w:rFonts w:ascii="Arial" w:hAnsi="Arial" w:cs="Arial"/>
          <w:color w:val="auto"/>
        </w:rPr>
        <w:lastRenderedPageBreak/>
        <w:t>and so had no choice but to implement the transitional protections for older</w:t>
      </w:r>
      <w:r w:rsidRPr="001952AE">
        <w:rPr>
          <w:rFonts w:ascii="Arial" w:hAnsi="Arial" w:cs="Arial"/>
        </w:rPr>
        <w:br/>
      </w:r>
      <w:r w:rsidRPr="001952AE">
        <w:rPr>
          <w:rStyle w:val="fontstyle01"/>
          <w:rFonts w:ascii="Arial" w:hAnsi="Arial" w:cs="Arial"/>
          <w:color w:val="auto"/>
        </w:rPr>
        <w:t>firefighters.</w:t>
      </w:r>
    </w:p>
    <w:p w14:paraId="22F7E1F1" w14:textId="77777777" w:rsidR="001E6BDA" w:rsidRPr="001952AE" w:rsidRDefault="001E6BDA" w:rsidP="006B7AB4">
      <w:pPr>
        <w:pStyle w:val="NoSpacing"/>
        <w:jc w:val="both"/>
        <w:rPr>
          <w:rStyle w:val="fontstyle01"/>
          <w:rFonts w:ascii="Arial" w:hAnsi="Arial" w:cs="Arial"/>
          <w:color w:val="auto"/>
        </w:rPr>
      </w:pPr>
    </w:p>
    <w:p w14:paraId="1AA3A1BC" w14:textId="7336A933" w:rsidR="001E6BDA"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 xml:space="preserve">2. </w:t>
      </w:r>
      <w:r w:rsidRPr="001952AE">
        <w:rPr>
          <w:rStyle w:val="fontstyle21"/>
          <w:rFonts w:ascii="Arial" w:hAnsi="Arial" w:cs="Arial"/>
          <w:color w:val="auto"/>
        </w:rPr>
        <w:t xml:space="preserve">A general information note on the key </w:t>
      </w:r>
      <w:proofErr w:type="spellStart"/>
      <w:proofErr w:type="gramStart"/>
      <w:r w:rsidRPr="001952AE">
        <w:rPr>
          <w:rStyle w:val="fontstyle21"/>
          <w:rFonts w:ascii="Arial" w:hAnsi="Arial" w:cs="Arial"/>
          <w:color w:val="auto"/>
        </w:rPr>
        <w:t>issues.</w:t>
      </w:r>
      <w:r w:rsidRPr="001952AE">
        <w:rPr>
          <w:rStyle w:val="fontstyle01"/>
          <w:rFonts w:ascii="Arial" w:hAnsi="Arial" w:cs="Arial"/>
          <w:color w:val="auto"/>
        </w:rPr>
        <w:t>We</w:t>
      </w:r>
      <w:proofErr w:type="spellEnd"/>
      <w:proofErr w:type="gramEnd"/>
      <w:r w:rsidRPr="001952AE">
        <w:rPr>
          <w:rStyle w:val="fontstyle01"/>
          <w:rFonts w:ascii="Arial" w:hAnsi="Arial" w:cs="Arial"/>
          <w:color w:val="auto"/>
        </w:rPr>
        <w:t xml:space="preserve"> have drafted a note to provide additional information to FRAs on the </w:t>
      </w:r>
      <w:proofErr w:type="spellStart"/>
      <w:r w:rsidRPr="001952AE">
        <w:rPr>
          <w:rStyle w:val="fontstyle01"/>
          <w:rFonts w:ascii="Arial" w:hAnsi="Arial" w:cs="Arial"/>
          <w:color w:val="auto"/>
        </w:rPr>
        <w:t>keyconsiderations</w:t>
      </w:r>
      <w:proofErr w:type="spellEnd"/>
      <w:r w:rsidRPr="001952AE">
        <w:rPr>
          <w:rStyle w:val="fontstyle01"/>
          <w:rFonts w:ascii="Arial" w:hAnsi="Arial" w:cs="Arial"/>
          <w:color w:val="auto"/>
        </w:rPr>
        <w:t xml:space="preserve"> of implementing the Home Office informal guidance.</w:t>
      </w:r>
    </w:p>
    <w:p w14:paraId="5756BD70" w14:textId="77777777" w:rsidR="006B7AB4" w:rsidRPr="001952AE" w:rsidRDefault="006B7AB4" w:rsidP="006B7AB4">
      <w:pPr>
        <w:pStyle w:val="NoSpacing"/>
        <w:jc w:val="both"/>
        <w:rPr>
          <w:rStyle w:val="fontstyle01"/>
          <w:rFonts w:ascii="Arial" w:hAnsi="Arial" w:cs="Arial"/>
          <w:color w:val="auto"/>
        </w:rPr>
      </w:pPr>
    </w:p>
    <w:p w14:paraId="12807235"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This includes the legal considerations detailed above, the position of employer</w:t>
      </w:r>
      <w:r w:rsidRPr="001952AE">
        <w:rPr>
          <w:rFonts w:ascii="Arial" w:hAnsi="Arial" w:cs="Arial"/>
        </w:rPr>
        <w:br/>
      </w:r>
      <w:r w:rsidRPr="001952AE">
        <w:rPr>
          <w:rStyle w:val="fontstyle01"/>
          <w:rFonts w:ascii="Arial" w:hAnsi="Arial" w:cs="Arial"/>
          <w:color w:val="auto"/>
        </w:rPr>
        <w:t>contributions, which we believe Home Office to be discussing with HMT, technical</w:t>
      </w:r>
      <w:r w:rsidRPr="001952AE">
        <w:rPr>
          <w:rFonts w:ascii="Arial" w:hAnsi="Arial" w:cs="Arial"/>
        </w:rPr>
        <w:br/>
      </w:r>
      <w:r w:rsidRPr="001952AE">
        <w:rPr>
          <w:rStyle w:val="fontstyle01"/>
          <w:rFonts w:ascii="Arial" w:hAnsi="Arial" w:cs="Arial"/>
          <w:color w:val="auto"/>
        </w:rPr>
        <w:t>queries raised, and areas where we believe a policy steer would be helpful to enable</w:t>
      </w:r>
      <w:r w:rsidRPr="001952AE">
        <w:rPr>
          <w:rFonts w:ascii="Arial" w:hAnsi="Arial" w:cs="Arial"/>
        </w:rPr>
        <w:br/>
      </w:r>
      <w:r w:rsidRPr="001952AE">
        <w:rPr>
          <w:rStyle w:val="fontstyle01"/>
          <w:rFonts w:ascii="Arial" w:hAnsi="Arial" w:cs="Arial"/>
          <w:color w:val="auto"/>
        </w:rPr>
        <w:t>more accurate payments to be made.</w:t>
      </w:r>
    </w:p>
    <w:p w14:paraId="3C710BB5" w14:textId="77777777" w:rsidR="00EE265B" w:rsidRDefault="001E6BDA" w:rsidP="006B7AB4">
      <w:pPr>
        <w:pStyle w:val="NoSpacing"/>
        <w:jc w:val="both"/>
        <w:rPr>
          <w:rStyle w:val="fontstyle21"/>
          <w:rFonts w:ascii="Arial" w:hAnsi="Arial" w:cs="Arial"/>
          <w:color w:val="auto"/>
        </w:rPr>
      </w:pPr>
      <w:r w:rsidRPr="001952AE">
        <w:rPr>
          <w:rFonts w:ascii="Arial" w:hAnsi="Arial" w:cs="Arial"/>
        </w:rPr>
        <w:br/>
      </w:r>
      <w:r w:rsidRPr="001952AE">
        <w:rPr>
          <w:rStyle w:val="fontstyle01"/>
          <w:rFonts w:ascii="Arial" w:hAnsi="Arial" w:cs="Arial"/>
          <w:color w:val="auto"/>
        </w:rPr>
        <w:t xml:space="preserve">3. </w:t>
      </w:r>
      <w:r w:rsidRPr="001952AE">
        <w:rPr>
          <w:rStyle w:val="fontstyle21"/>
          <w:rFonts w:ascii="Arial" w:hAnsi="Arial" w:cs="Arial"/>
          <w:color w:val="auto"/>
        </w:rPr>
        <w:t>Support for practitioners, to include:</w:t>
      </w:r>
    </w:p>
    <w:p w14:paraId="64AA049D" w14:textId="31559CE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3.1. Supporting FRAs to evidence robust decision making on whether a case</w:t>
      </w:r>
      <w:r w:rsidRPr="001952AE">
        <w:rPr>
          <w:rFonts w:ascii="Arial" w:hAnsi="Arial" w:cs="Arial"/>
        </w:rPr>
        <w:br/>
      </w:r>
      <w:r w:rsidRPr="001952AE">
        <w:rPr>
          <w:rStyle w:val="fontstyle01"/>
          <w:rFonts w:ascii="Arial" w:hAnsi="Arial" w:cs="Arial"/>
          <w:color w:val="auto"/>
        </w:rPr>
        <w:t xml:space="preserve">can proceed under the current guidance, and if not, why </w:t>
      </w:r>
      <w:proofErr w:type="gramStart"/>
      <w:r w:rsidRPr="001952AE">
        <w:rPr>
          <w:rStyle w:val="fontstyle01"/>
          <w:rFonts w:ascii="Arial" w:hAnsi="Arial" w:cs="Arial"/>
          <w:color w:val="auto"/>
        </w:rPr>
        <w:t>not;</w:t>
      </w:r>
      <w:proofErr w:type="gramEnd"/>
    </w:p>
    <w:p w14:paraId="697FDF10" w14:textId="77777777" w:rsidR="001E6BDA" w:rsidRPr="001952AE" w:rsidRDefault="001E6BDA" w:rsidP="006B7AB4">
      <w:pPr>
        <w:pStyle w:val="NoSpacing"/>
        <w:jc w:val="both"/>
        <w:rPr>
          <w:rStyle w:val="fontstyle01"/>
          <w:rFonts w:ascii="Arial" w:hAnsi="Arial" w:cs="Arial"/>
          <w:color w:val="auto"/>
        </w:rPr>
      </w:pPr>
      <w:r w:rsidRPr="001952AE">
        <w:rPr>
          <w:rFonts w:ascii="Arial" w:hAnsi="Arial" w:cs="Arial"/>
        </w:rPr>
        <w:br/>
      </w:r>
      <w:r w:rsidRPr="001952AE">
        <w:rPr>
          <w:rStyle w:val="fontstyle01"/>
          <w:rFonts w:ascii="Arial" w:hAnsi="Arial" w:cs="Arial"/>
          <w:color w:val="auto"/>
        </w:rPr>
        <w:t>3.2. Working with the Fire Communications Working Group to provide a</w:t>
      </w:r>
      <w:r w:rsidRPr="001952AE">
        <w:rPr>
          <w:rFonts w:ascii="Arial" w:hAnsi="Arial" w:cs="Arial"/>
        </w:rPr>
        <w:br/>
      </w:r>
      <w:r w:rsidRPr="001952AE">
        <w:rPr>
          <w:rStyle w:val="fontstyle01"/>
          <w:rFonts w:ascii="Arial" w:hAnsi="Arial" w:cs="Arial"/>
          <w:color w:val="auto"/>
        </w:rPr>
        <w:t>consistent template on how a member may be provided with a choice and</w:t>
      </w:r>
      <w:r w:rsidRPr="001952AE">
        <w:rPr>
          <w:rFonts w:ascii="Arial" w:hAnsi="Arial" w:cs="Arial"/>
        </w:rPr>
        <w:br/>
      </w:r>
      <w:r w:rsidRPr="001952AE">
        <w:rPr>
          <w:rStyle w:val="fontstyle01"/>
          <w:rFonts w:ascii="Arial" w:hAnsi="Arial" w:cs="Arial"/>
          <w:color w:val="auto"/>
        </w:rPr>
        <w:t>what this should include, using documentation provided to support choice</w:t>
      </w:r>
      <w:r w:rsidRPr="001952AE">
        <w:rPr>
          <w:rFonts w:ascii="Arial" w:hAnsi="Arial" w:cs="Arial"/>
        </w:rPr>
        <w:br/>
      </w:r>
      <w:r w:rsidRPr="001952AE">
        <w:rPr>
          <w:rStyle w:val="fontstyle01"/>
          <w:rFonts w:ascii="Arial" w:hAnsi="Arial" w:cs="Arial"/>
          <w:color w:val="auto"/>
        </w:rPr>
        <w:t xml:space="preserve">in 2006 as a </w:t>
      </w:r>
      <w:proofErr w:type="gramStart"/>
      <w:r w:rsidRPr="001952AE">
        <w:rPr>
          <w:rStyle w:val="fontstyle01"/>
          <w:rFonts w:ascii="Arial" w:hAnsi="Arial" w:cs="Arial"/>
          <w:color w:val="auto"/>
        </w:rPr>
        <w:t>guide;</w:t>
      </w:r>
      <w:proofErr w:type="gramEnd"/>
    </w:p>
    <w:p w14:paraId="699D5575" w14:textId="77777777" w:rsidR="001E6BDA" w:rsidRPr="001952AE" w:rsidRDefault="001E6BDA" w:rsidP="006B7AB4">
      <w:pPr>
        <w:pStyle w:val="NoSpacing"/>
        <w:jc w:val="both"/>
        <w:rPr>
          <w:rStyle w:val="fontstyle01"/>
          <w:rFonts w:ascii="Arial" w:hAnsi="Arial" w:cs="Arial"/>
          <w:color w:val="auto"/>
        </w:rPr>
      </w:pPr>
    </w:p>
    <w:p w14:paraId="53E451E1" w14:textId="77777777" w:rsidR="001E6BDA" w:rsidRPr="001952AE" w:rsidRDefault="001E6BDA" w:rsidP="006B7AB4">
      <w:pPr>
        <w:pStyle w:val="NoSpacing"/>
        <w:jc w:val="both"/>
        <w:rPr>
          <w:rStyle w:val="fontstyle01"/>
          <w:rFonts w:ascii="Arial" w:hAnsi="Arial" w:cs="Arial"/>
          <w:color w:val="auto"/>
        </w:rPr>
      </w:pPr>
      <w:r w:rsidRPr="001952AE">
        <w:rPr>
          <w:rStyle w:val="fontstyle01"/>
          <w:rFonts w:ascii="Arial" w:hAnsi="Arial" w:cs="Arial"/>
          <w:color w:val="auto"/>
        </w:rPr>
        <w:t>3.3. Working with administrators to provide example calculations to assist with</w:t>
      </w:r>
      <w:r w:rsidRPr="001952AE">
        <w:rPr>
          <w:rFonts w:ascii="Arial" w:hAnsi="Arial" w:cs="Arial"/>
        </w:rPr>
        <w:br/>
      </w:r>
      <w:r w:rsidRPr="001952AE">
        <w:rPr>
          <w:rStyle w:val="fontstyle01"/>
          <w:rFonts w:ascii="Arial" w:hAnsi="Arial" w:cs="Arial"/>
          <w:color w:val="auto"/>
        </w:rPr>
        <w:t>bringing benefits into payment where the guidance is not explicit.</w:t>
      </w:r>
      <w:r w:rsidRPr="001952AE">
        <w:rPr>
          <w:rFonts w:ascii="Arial" w:hAnsi="Arial" w:cs="Arial"/>
        </w:rPr>
        <w:br/>
      </w:r>
      <w:r w:rsidRPr="001952AE">
        <w:rPr>
          <w:rStyle w:val="fontstyle01"/>
          <w:rFonts w:ascii="Arial" w:hAnsi="Arial" w:cs="Arial"/>
          <w:color w:val="auto"/>
        </w:rPr>
        <w:t>The information note is currently being reviewed and will be issued as soon as</w:t>
      </w:r>
      <w:r w:rsidRPr="001952AE">
        <w:rPr>
          <w:rFonts w:ascii="Arial" w:hAnsi="Arial" w:cs="Arial"/>
        </w:rPr>
        <w:br/>
      </w:r>
      <w:r w:rsidRPr="001952AE">
        <w:rPr>
          <w:rStyle w:val="fontstyle01"/>
          <w:rFonts w:ascii="Arial" w:hAnsi="Arial" w:cs="Arial"/>
          <w:color w:val="auto"/>
        </w:rPr>
        <w:t>possible.</w:t>
      </w:r>
    </w:p>
    <w:p w14:paraId="7925FF8C" w14:textId="77777777" w:rsidR="001E6BDA" w:rsidRPr="001952AE" w:rsidRDefault="001E6BDA" w:rsidP="001E6BDA">
      <w:pPr>
        <w:pStyle w:val="NoSpacing"/>
        <w:rPr>
          <w:rStyle w:val="fontstyle01"/>
          <w:rFonts w:ascii="Arial" w:hAnsi="Arial" w:cs="Arial"/>
          <w:color w:val="auto"/>
        </w:rPr>
      </w:pPr>
    </w:p>
    <w:p w14:paraId="20376F87" w14:textId="77777777" w:rsidR="00920ED6" w:rsidRDefault="001E6BDA" w:rsidP="005107E1">
      <w:pPr>
        <w:pStyle w:val="NoSpacing"/>
        <w:jc w:val="both"/>
        <w:rPr>
          <w:rFonts w:ascii="Arial" w:hAnsi="Arial" w:cs="Arial"/>
          <w:b/>
          <w:bCs/>
        </w:rPr>
      </w:pPr>
      <w:r w:rsidRPr="001952AE">
        <w:rPr>
          <w:rFonts w:ascii="Arial" w:hAnsi="Arial" w:cs="Arial"/>
          <w:b/>
          <w:bCs/>
        </w:rPr>
        <w:t>Immediate detriment request for information</w:t>
      </w:r>
    </w:p>
    <w:p w14:paraId="497B46E4" w14:textId="37325018" w:rsidR="00920ED6" w:rsidRDefault="001E6BDA" w:rsidP="005107E1">
      <w:pPr>
        <w:pStyle w:val="NoSpacing"/>
        <w:jc w:val="both"/>
        <w:rPr>
          <w:rFonts w:ascii="Arial" w:hAnsi="Arial" w:cs="Arial"/>
        </w:rPr>
      </w:pPr>
      <w:r w:rsidRPr="001952AE">
        <w:rPr>
          <w:rFonts w:ascii="Arial" w:hAnsi="Arial" w:cs="Arial"/>
        </w:rPr>
        <w:t>The SAB note the immediate detriment guidance issued by the Home Office and</w:t>
      </w:r>
      <w:r w:rsidRPr="001952AE">
        <w:rPr>
          <w:rFonts w:ascii="Arial" w:hAnsi="Arial" w:cs="Arial"/>
        </w:rPr>
        <w:br/>
        <w:t>wish to encourage the payment of pensions to eligible members.</w:t>
      </w:r>
      <w:r w:rsidRPr="001952AE">
        <w:rPr>
          <w:rFonts w:ascii="Arial" w:hAnsi="Arial" w:cs="Arial"/>
        </w:rPr>
        <w:br/>
        <w:t>The SAB also want to understand what percentage of the FPS 2015 membership</w:t>
      </w:r>
      <w:r w:rsidRPr="001952AE">
        <w:rPr>
          <w:rFonts w:ascii="Arial" w:hAnsi="Arial" w:cs="Arial"/>
        </w:rPr>
        <w:br/>
        <w:t>within the immediate detriment category are likely to be affected by complicating</w:t>
      </w:r>
      <w:r w:rsidRPr="001952AE">
        <w:rPr>
          <w:rFonts w:ascii="Arial" w:hAnsi="Arial" w:cs="Arial"/>
        </w:rPr>
        <w:br/>
        <w:t>factors, such as divorce or transfers.</w:t>
      </w:r>
      <w:r w:rsidR="00920ED6">
        <w:rPr>
          <w:rFonts w:ascii="Arial" w:hAnsi="Arial" w:cs="Arial"/>
        </w:rPr>
        <w:t xml:space="preserve"> </w:t>
      </w:r>
    </w:p>
    <w:p w14:paraId="627930BE" w14:textId="77777777" w:rsidR="00920ED6" w:rsidRDefault="00920ED6" w:rsidP="005107E1">
      <w:pPr>
        <w:pStyle w:val="NoSpacing"/>
        <w:jc w:val="both"/>
        <w:rPr>
          <w:rFonts w:ascii="Arial" w:hAnsi="Arial" w:cs="Arial"/>
        </w:rPr>
      </w:pPr>
    </w:p>
    <w:p w14:paraId="0E1BA887" w14:textId="195B6688" w:rsidR="00920ED6" w:rsidRDefault="001E6BDA" w:rsidP="005107E1">
      <w:pPr>
        <w:pStyle w:val="NoSpacing"/>
        <w:jc w:val="both"/>
        <w:rPr>
          <w:rFonts w:ascii="Arial" w:hAnsi="Arial" w:cs="Arial"/>
        </w:rPr>
      </w:pPr>
      <w:r w:rsidRPr="001952AE">
        <w:rPr>
          <w:rFonts w:ascii="Arial" w:hAnsi="Arial" w:cs="Arial"/>
        </w:rPr>
        <w:t xml:space="preserve">The Board are seeking information </w:t>
      </w:r>
      <w:proofErr w:type="gramStart"/>
      <w:r w:rsidRPr="001952AE">
        <w:rPr>
          <w:rFonts w:ascii="Arial" w:hAnsi="Arial" w:cs="Arial"/>
        </w:rPr>
        <w:t>similar to</w:t>
      </w:r>
      <w:proofErr w:type="gramEnd"/>
      <w:r w:rsidRPr="001952AE">
        <w:rPr>
          <w:rFonts w:ascii="Arial" w:hAnsi="Arial" w:cs="Arial"/>
        </w:rPr>
        <w:t xml:space="preserve"> that requested in FPS Bulletin 28 -</w:t>
      </w:r>
      <w:r w:rsidRPr="001952AE">
        <w:rPr>
          <w:rFonts w:ascii="Arial" w:hAnsi="Arial" w:cs="Arial"/>
        </w:rPr>
        <w:br/>
        <w:t>January 2020 on the number of members who are likely to become eligible for</w:t>
      </w:r>
      <w:r w:rsidRPr="001952AE">
        <w:rPr>
          <w:rFonts w:ascii="Arial" w:hAnsi="Arial" w:cs="Arial"/>
        </w:rPr>
        <w:br/>
        <w:t>immediate detriment between now and 31 March 2022. This should include:</w:t>
      </w:r>
    </w:p>
    <w:p w14:paraId="1573E584" w14:textId="1A38BF9D" w:rsidR="00920ED6" w:rsidRDefault="001E6BDA" w:rsidP="005107E1">
      <w:pPr>
        <w:pStyle w:val="NoSpacing"/>
        <w:jc w:val="both"/>
        <w:rPr>
          <w:rFonts w:ascii="Arial" w:hAnsi="Arial" w:cs="Arial"/>
        </w:rPr>
      </w:pPr>
      <w:r w:rsidRPr="001952AE">
        <w:rPr>
          <w:rFonts w:ascii="Arial" w:hAnsi="Arial" w:cs="Arial"/>
        </w:rPr>
        <w:br/>
        <w:t xml:space="preserve">• Any member refused ill-health retirement under the FPS 2015 as the lower </w:t>
      </w:r>
      <w:proofErr w:type="spellStart"/>
      <w:r w:rsidRPr="001952AE">
        <w:rPr>
          <w:rFonts w:ascii="Arial" w:hAnsi="Arial" w:cs="Arial"/>
        </w:rPr>
        <w:t>illhealth</w:t>
      </w:r>
      <w:proofErr w:type="spellEnd"/>
      <w:r w:rsidRPr="001952AE">
        <w:rPr>
          <w:rFonts w:ascii="Arial" w:hAnsi="Arial" w:cs="Arial"/>
        </w:rPr>
        <w:t xml:space="preserve"> criteria was not met.</w:t>
      </w:r>
    </w:p>
    <w:p w14:paraId="41C9A3C2" w14:textId="42AA2C57" w:rsidR="001E6BDA" w:rsidRPr="001952AE" w:rsidRDefault="001E6BDA" w:rsidP="005107E1">
      <w:pPr>
        <w:pStyle w:val="NoSpacing"/>
        <w:jc w:val="both"/>
        <w:rPr>
          <w:rFonts w:ascii="Arial" w:hAnsi="Arial" w:cs="Arial"/>
        </w:rPr>
      </w:pPr>
      <w:r w:rsidRPr="001952AE">
        <w:rPr>
          <w:rFonts w:ascii="Arial" w:hAnsi="Arial" w:cs="Arial"/>
        </w:rPr>
        <w:t>• 1992 transition members of FPS 2015 who reach age 55 before 31 March</w:t>
      </w:r>
      <w:r w:rsidRPr="001952AE">
        <w:rPr>
          <w:rFonts w:ascii="Arial" w:hAnsi="Arial" w:cs="Arial"/>
        </w:rPr>
        <w:br/>
        <w:t>2022.</w:t>
      </w:r>
      <w:r w:rsidRPr="001952AE">
        <w:rPr>
          <w:rFonts w:ascii="Arial" w:hAnsi="Arial" w:cs="Arial"/>
        </w:rPr>
        <w:br/>
        <w:t>• 1992 transition members of FPS 2015 who reach 30 years’ service before 31</w:t>
      </w:r>
      <w:r w:rsidRPr="001952AE">
        <w:rPr>
          <w:rFonts w:ascii="Arial" w:hAnsi="Arial" w:cs="Arial"/>
        </w:rPr>
        <w:br/>
        <w:t>March 2022.• 1992 transition members of FPS 2015 who will have 25 years+ service and be</w:t>
      </w:r>
      <w:r w:rsidRPr="001952AE">
        <w:rPr>
          <w:rFonts w:ascii="Arial" w:hAnsi="Arial" w:cs="Arial"/>
        </w:rPr>
        <w:br/>
        <w:t>over 50 by 31 March 2022.</w:t>
      </w:r>
    </w:p>
    <w:p w14:paraId="6F9C13BA" w14:textId="77777777" w:rsidR="001E6BDA" w:rsidRPr="001952AE" w:rsidRDefault="001E6BDA" w:rsidP="005107E1">
      <w:pPr>
        <w:pStyle w:val="NoSpacing"/>
        <w:jc w:val="both"/>
        <w:rPr>
          <w:rFonts w:ascii="Arial" w:hAnsi="Arial" w:cs="Arial"/>
        </w:rPr>
      </w:pPr>
    </w:p>
    <w:p w14:paraId="02C19660" w14:textId="51ADC6FF" w:rsidR="00111D4E" w:rsidRDefault="001E6BDA" w:rsidP="005107E1">
      <w:pPr>
        <w:pStyle w:val="NoSpacing"/>
        <w:jc w:val="both"/>
        <w:rPr>
          <w:rFonts w:ascii="Arial" w:hAnsi="Arial" w:cs="Arial"/>
        </w:rPr>
      </w:pPr>
      <w:r w:rsidRPr="001952AE">
        <w:rPr>
          <w:rStyle w:val="fontstyle01"/>
          <w:rFonts w:ascii="Arial" w:hAnsi="Arial" w:cs="Arial"/>
          <w:color w:val="auto"/>
        </w:rPr>
        <w:t>The Board request that you complete the information sheet at Appendix 2 by 31</w:t>
      </w:r>
      <w:r w:rsidRPr="001952AE">
        <w:rPr>
          <w:rFonts w:ascii="Arial" w:hAnsi="Arial" w:cs="Arial"/>
        </w:rPr>
        <w:br/>
      </w:r>
      <w:r w:rsidRPr="001952AE">
        <w:rPr>
          <w:rStyle w:val="fontstyle01"/>
          <w:rFonts w:ascii="Arial" w:hAnsi="Arial" w:cs="Arial"/>
          <w:color w:val="auto"/>
        </w:rPr>
        <w:t>October 2020. Please note that clicking the link downloads an Excel spreadsheet.</w:t>
      </w:r>
    </w:p>
    <w:p w14:paraId="1A3BDC98" w14:textId="058A7742" w:rsidR="00267F28" w:rsidRDefault="00267F28" w:rsidP="003902BE">
      <w:pPr>
        <w:pStyle w:val="NoSpacing"/>
        <w:jc w:val="both"/>
        <w:rPr>
          <w:rFonts w:ascii="Arial" w:hAnsi="Arial" w:cs="Arial"/>
        </w:rPr>
      </w:pPr>
    </w:p>
    <w:p w14:paraId="34C82C1F" w14:textId="1DE11CBB" w:rsidR="00417208" w:rsidRDefault="00111D4E" w:rsidP="003902BE">
      <w:pPr>
        <w:pStyle w:val="NoSpacing"/>
        <w:jc w:val="both"/>
        <w:rPr>
          <w:rFonts w:ascii="Arial" w:hAnsi="Arial" w:cs="Arial"/>
          <w:b/>
          <w:bCs/>
        </w:rPr>
      </w:pPr>
      <w:r w:rsidRPr="005879C1">
        <w:rPr>
          <w:rFonts w:ascii="Arial" w:hAnsi="Arial" w:cs="Arial"/>
          <w:b/>
          <w:bCs/>
        </w:rPr>
        <w:t>Medical Appeal Boards - service update</w:t>
      </w:r>
      <w:r w:rsidR="00417208">
        <w:rPr>
          <w:rFonts w:ascii="Arial" w:hAnsi="Arial" w:cs="Arial"/>
          <w:b/>
          <w:bCs/>
        </w:rPr>
        <w:t xml:space="preserve"> </w:t>
      </w:r>
    </w:p>
    <w:p w14:paraId="57B29B78" w14:textId="241AD773" w:rsidR="00111D4E" w:rsidRPr="005879C1" w:rsidRDefault="00111D4E" w:rsidP="003902BE">
      <w:pPr>
        <w:pStyle w:val="NoSpacing"/>
        <w:jc w:val="both"/>
        <w:rPr>
          <w:rFonts w:ascii="Arial" w:hAnsi="Arial" w:cs="Arial"/>
        </w:rPr>
      </w:pPr>
      <w:r w:rsidRPr="005879C1">
        <w:rPr>
          <w:rFonts w:ascii="Arial" w:hAnsi="Arial" w:cs="Arial"/>
        </w:rPr>
        <w:t xml:space="preserve">You may have been aware that </w:t>
      </w:r>
      <w:proofErr w:type="spellStart"/>
      <w:r w:rsidRPr="005879C1">
        <w:rPr>
          <w:rFonts w:ascii="Arial" w:hAnsi="Arial" w:cs="Arial"/>
        </w:rPr>
        <w:t>Duradiamond</w:t>
      </w:r>
      <w:proofErr w:type="spellEnd"/>
      <w:r w:rsidRPr="005879C1">
        <w:rPr>
          <w:rFonts w:ascii="Arial" w:hAnsi="Arial" w:cs="Arial"/>
        </w:rPr>
        <w:t>, the current contracted provider of</w:t>
      </w:r>
      <w:r w:rsidRPr="005879C1">
        <w:rPr>
          <w:rFonts w:ascii="Arial" w:hAnsi="Arial" w:cs="Arial"/>
        </w:rPr>
        <w:br/>
        <w:t xml:space="preserve">medical appeals, </w:t>
      </w:r>
      <w:proofErr w:type="gramStart"/>
      <w:r w:rsidRPr="005879C1">
        <w:rPr>
          <w:rFonts w:ascii="Arial" w:hAnsi="Arial" w:cs="Arial"/>
        </w:rPr>
        <w:t>temporarily suspended</w:t>
      </w:r>
      <w:proofErr w:type="gramEnd"/>
      <w:r w:rsidRPr="005879C1">
        <w:rPr>
          <w:rFonts w:ascii="Arial" w:hAnsi="Arial" w:cs="Arial"/>
        </w:rPr>
        <w:t xml:space="preserve"> appeal hearings for three months from the</w:t>
      </w:r>
      <w:r w:rsidRPr="005879C1">
        <w:rPr>
          <w:rFonts w:ascii="Arial" w:hAnsi="Arial" w:cs="Arial"/>
        </w:rPr>
        <w:br/>
        <w:t>end of March.</w:t>
      </w:r>
    </w:p>
    <w:p w14:paraId="7A032615" w14:textId="77777777" w:rsidR="00111D4E" w:rsidRPr="005879C1" w:rsidRDefault="00111D4E" w:rsidP="003902BE">
      <w:pPr>
        <w:pStyle w:val="NoSpacing"/>
        <w:jc w:val="both"/>
        <w:rPr>
          <w:rFonts w:ascii="Arial" w:hAnsi="Arial" w:cs="Arial"/>
        </w:rPr>
      </w:pPr>
      <w:r w:rsidRPr="005879C1">
        <w:rPr>
          <w:rFonts w:ascii="Arial" w:hAnsi="Arial" w:cs="Arial"/>
        </w:rPr>
        <w:br/>
        <w:t xml:space="preserve">We have recently been notified of an email sent from </w:t>
      </w:r>
      <w:proofErr w:type="spellStart"/>
      <w:r w:rsidRPr="005879C1">
        <w:rPr>
          <w:rFonts w:ascii="Arial" w:hAnsi="Arial" w:cs="Arial"/>
        </w:rPr>
        <w:t>Duradiamond</w:t>
      </w:r>
      <w:proofErr w:type="spellEnd"/>
      <w:r w:rsidRPr="005879C1">
        <w:rPr>
          <w:rFonts w:ascii="Arial" w:hAnsi="Arial" w:cs="Arial"/>
        </w:rPr>
        <w:t xml:space="preserve"> on </w:t>
      </w:r>
      <w:r w:rsidRPr="005879C1">
        <w:rPr>
          <w:rFonts w:ascii="Arial" w:hAnsi="Arial" w:cs="Arial"/>
          <w:b/>
          <w:bCs/>
        </w:rPr>
        <w:t>7 July</w:t>
      </w:r>
      <w:r w:rsidRPr="005879C1">
        <w:rPr>
          <w:rFonts w:ascii="Arial" w:hAnsi="Arial" w:cs="Arial"/>
          <w:b/>
          <w:bCs/>
        </w:rPr>
        <w:br/>
        <w:t xml:space="preserve">2020 </w:t>
      </w:r>
      <w:r w:rsidRPr="005879C1">
        <w:rPr>
          <w:rFonts w:ascii="Arial" w:hAnsi="Arial" w:cs="Arial"/>
        </w:rPr>
        <w:t>to confirm the following:</w:t>
      </w:r>
    </w:p>
    <w:p w14:paraId="65D8DC27" w14:textId="77777777" w:rsidR="00111D4E" w:rsidRPr="005879C1" w:rsidRDefault="00111D4E" w:rsidP="003902BE">
      <w:pPr>
        <w:pStyle w:val="NoSpacing"/>
        <w:jc w:val="both"/>
        <w:rPr>
          <w:rFonts w:ascii="Arial" w:hAnsi="Arial" w:cs="Arial"/>
        </w:rPr>
      </w:pPr>
      <w:r w:rsidRPr="005879C1">
        <w:rPr>
          <w:rFonts w:ascii="Arial" w:hAnsi="Arial" w:cs="Arial"/>
        </w:rPr>
        <w:lastRenderedPageBreak/>
        <w:br/>
        <w:t xml:space="preserve">"We are pleased to advise that </w:t>
      </w:r>
      <w:proofErr w:type="spellStart"/>
      <w:r w:rsidRPr="005879C1">
        <w:rPr>
          <w:rFonts w:ascii="Arial" w:hAnsi="Arial" w:cs="Arial"/>
        </w:rPr>
        <w:t>Duradiamond</w:t>
      </w:r>
      <w:proofErr w:type="spellEnd"/>
      <w:r w:rsidRPr="005879C1">
        <w:rPr>
          <w:rFonts w:ascii="Arial" w:hAnsi="Arial" w:cs="Arial"/>
        </w:rPr>
        <w:t xml:space="preserve"> Healthcare is recommencing the</w:t>
      </w:r>
      <w:r w:rsidRPr="005879C1">
        <w:rPr>
          <w:rFonts w:ascii="Arial" w:hAnsi="Arial" w:cs="Arial"/>
        </w:rPr>
        <w:br/>
        <w:t>organisation and holding of Police and Fire Medical Appeal Board Hearings from this</w:t>
      </w:r>
      <w:r w:rsidRPr="005879C1">
        <w:rPr>
          <w:rFonts w:ascii="Arial" w:hAnsi="Arial" w:cs="Arial"/>
        </w:rPr>
        <w:br/>
        <w:t>week onwards.</w:t>
      </w:r>
    </w:p>
    <w:p w14:paraId="4B82ACFE" w14:textId="77777777" w:rsidR="00111D4E" w:rsidRPr="005879C1" w:rsidRDefault="00111D4E" w:rsidP="003902BE">
      <w:pPr>
        <w:pStyle w:val="NoSpacing"/>
        <w:jc w:val="both"/>
        <w:rPr>
          <w:rFonts w:ascii="Arial" w:hAnsi="Arial" w:cs="Arial"/>
        </w:rPr>
      </w:pPr>
      <w:r w:rsidRPr="005879C1">
        <w:rPr>
          <w:rFonts w:ascii="Arial" w:hAnsi="Arial" w:cs="Arial"/>
        </w:rPr>
        <w:br/>
        <w:t>The service will be running in a slightly amended format to begin with to reduce</w:t>
      </w:r>
      <w:r w:rsidRPr="005879C1">
        <w:rPr>
          <w:rFonts w:ascii="Arial" w:hAnsi="Arial" w:cs="Arial"/>
        </w:rPr>
        <w:br/>
        <w:t>infection risk to board members and the participating parties. Therefore, initial</w:t>
      </w:r>
      <w:r w:rsidRPr="005879C1">
        <w:rPr>
          <w:rFonts w:ascii="Arial" w:hAnsi="Arial" w:cs="Arial"/>
        </w:rPr>
        <w:br/>
        <w:t>hearings will be held in London in a COVID-19 safe manner. However, we will be in</w:t>
      </w:r>
      <w:r w:rsidRPr="005879C1">
        <w:rPr>
          <w:rFonts w:ascii="Arial" w:hAnsi="Arial" w:cs="Arial"/>
        </w:rPr>
        <w:br/>
        <w:t>touch with all Authorities who have cases lodged with us to discuss arrangements</w:t>
      </w:r>
      <w:r w:rsidRPr="005879C1">
        <w:rPr>
          <w:rFonts w:ascii="Arial" w:hAnsi="Arial" w:cs="Arial"/>
        </w:rPr>
        <w:br/>
        <w:t>and attendance in further detail.</w:t>
      </w:r>
    </w:p>
    <w:p w14:paraId="6F336A88" w14:textId="77777777" w:rsidR="00111D4E" w:rsidRPr="005879C1" w:rsidRDefault="00111D4E" w:rsidP="003902BE">
      <w:pPr>
        <w:pStyle w:val="NoSpacing"/>
        <w:jc w:val="both"/>
        <w:rPr>
          <w:rFonts w:ascii="Arial" w:hAnsi="Arial" w:cs="Arial"/>
        </w:rPr>
      </w:pPr>
      <w:r w:rsidRPr="005879C1">
        <w:rPr>
          <w:rFonts w:ascii="Arial" w:hAnsi="Arial" w:cs="Arial"/>
        </w:rPr>
        <w:br/>
        <w:t xml:space="preserve">In the meantime, please do send any pending cases in to </w:t>
      </w:r>
      <w:proofErr w:type="spellStart"/>
      <w:r w:rsidRPr="005879C1">
        <w:rPr>
          <w:rFonts w:ascii="Arial" w:hAnsi="Arial" w:cs="Arial"/>
        </w:rPr>
        <w:t>Duradiamond</w:t>
      </w:r>
      <w:proofErr w:type="spellEnd"/>
      <w:r w:rsidRPr="005879C1">
        <w:rPr>
          <w:rFonts w:ascii="Arial" w:hAnsi="Arial" w:cs="Arial"/>
        </w:rPr>
        <w:t xml:space="preserve"> Healthcare</w:t>
      </w:r>
      <w:r w:rsidRPr="005879C1">
        <w:rPr>
          <w:rFonts w:ascii="Arial" w:hAnsi="Arial" w:cs="Arial"/>
        </w:rPr>
        <w:br/>
        <w:t>and we will acknowledge and process accordingly."</w:t>
      </w:r>
    </w:p>
    <w:p w14:paraId="7868D298" w14:textId="77777777" w:rsidR="00417208" w:rsidRDefault="00111D4E" w:rsidP="003902BE">
      <w:pPr>
        <w:pStyle w:val="NoSpacing"/>
        <w:jc w:val="both"/>
        <w:rPr>
          <w:rFonts w:ascii="Arial" w:hAnsi="Arial" w:cs="Arial"/>
          <w:b/>
          <w:bCs/>
        </w:rPr>
      </w:pPr>
      <w:r w:rsidRPr="005879C1">
        <w:rPr>
          <w:rFonts w:ascii="Arial" w:hAnsi="Arial" w:cs="Arial"/>
        </w:rPr>
        <w:br/>
      </w:r>
      <w:r w:rsidRPr="005879C1">
        <w:rPr>
          <w:rFonts w:ascii="Arial" w:hAnsi="Arial" w:cs="Arial"/>
          <w:b/>
          <w:bCs/>
        </w:rPr>
        <w:t>New Chair of the FPS (England) Scheme Advisory Board</w:t>
      </w:r>
    </w:p>
    <w:p w14:paraId="42708A45" w14:textId="39D29A2A" w:rsidR="00111D4E" w:rsidRDefault="00111D4E" w:rsidP="003902BE">
      <w:pPr>
        <w:pStyle w:val="NoSpacing"/>
        <w:jc w:val="both"/>
        <w:rPr>
          <w:rFonts w:ascii="Arial" w:hAnsi="Arial" w:cs="Arial"/>
        </w:rPr>
      </w:pPr>
      <w:r w:rsidRPr="005879C1">
        <w:rPr>
          <w:rFonts w:ascii="Arial" w:hAnsi="Arial" w:cs="Arial"/>
        </w:rPr>
        <w:t>We are delighted to confirm that the new Chair of the Firefighters’ Pension Scheme</w:t>
      </w:r>
      <w:r w:rsidRPr="005879C1">
        <w:rPr>
          <w:rFonts w:ascii="Arial" w:hAnsi="Arial" w:cs="Arial"/>
        </w:rPr>
        <w:br/>
        <w:t>Advisory Board (SAB) of England has been appointed.</w:t>
      </w:r>
    </w:p>
    <w:p w14:paraId="5F7119DE" w14:textId="77777777" w:rsidR="00CE2F1B" w:rsidRPr="005879C1" w:rsidRDefault="00CE2F1B" w:rsidP="003902BE">
      <w:pPr>
        <w:pStyle w:val="NoSpacing"/>
        <w:jc w:val="both"/>
        <w:rPr>
          <w:rFonts w:ascii="Arial" w:hAnsi="Arial" w:cs="Arial"/>
        </w:rPr>
      </w:pPr>
    </w:p>
    <w:p w14:paraId="72753DFF" w14:textId="2F72B1C3" w:rsidR="00111D4E" w:rsidRPr="005879C1" w:rsidRDefault="00111D4E" w:rsidP="003902BE">
      <w:pPr>
        <w:pStyle w:val="NoSpacing"/>
        <w:jc w:val="both"/>
        <w:rPr>
          <w:rFonts w:ascii="Arial" w:hAnsi="Arial" w:cs="Arial"/>
        </w:rPr>
      </w:pPr>
      <w:r w:rsidRPr="005879C1">
        <w:rPr>
          <w:rFonts w:ascii="Arial" w:hAnsi="Arial" w:cs="Arial"/>
        </w:rPr>
        <w:t>Joanne Livingstone begins her four-year appointment as Chair on</w:t>
      </w:r>
      <w:r w:rsidR="00872E8A">
        <w:rPr>
          <w:rFonts w:ascii="Arial" w:hAnsi="Arial" w:cs="Arial"/>
        </w:rPr>
        <w:t xml:space="preserve"> </w:t>
      </w:r>
      <w:r w:rsidRPr="005879C1">
        <w:rPr>
          <w:rFonts w:ascii="Arial" w:hAnsi="Arial" w:cs="Arial"/>
        </w:rPr>
        <w:t>17 August 2020.</w:t>
      </w:r>
    </w:p>
    <w:p w14:paraId="16D8640A" w14:textId="2ED8A447" w:rsidR="00111D4E" w:rsidRPr="005879C1" w:rsidRDefault="00111D4E" w:rsidP="003902BE">
      <w:pPr>
        <w:pStyle w:val="NoSpacing"/>
        <w:jc w:val="both"/>
        <w:rPr>
          <w:rFonts w:ascii="Arial" w:hAnsi="Arial" w:cs="Arial"/>
        </w:rPr>
      </w:pPr>
      <w:r w:rsidRPr="005879C1">
        <w:rPr>
          <w:rFonts w:ascii="Arial" w:hAnsi="Arial" w:cs="Arial"/>
        </w:rPr>
        <w:br/>
        <w:t>Joanne has extensive experience relating to pensions across the</w:t>
      </w:r>
      <w:r w:rsidRPr="005879C1">
        <w:rPr>
          <w:rFonts w:ascii="Arial" w:hAnsi="Arial" w:cs="Arial"/>
        </w:rPr>
        <w:br/>
        <w:t>public and private sectors. She is an Adviser to the Judicial</w:t>
      </w:r>
      <w:r w:rsidR="00A44564">
        <w:rPr>
          <w:rFonts w:ascii="Arial" w:hAnsi="Arial" w:cs="Arial"/>
        </w:rPr>
        <w:t xml:space="preserve"> </w:t>
      </w:r>
      <w:r w:rsidRPr="005879C1">
        <w:rPr>
          <w:rFonts w:ascii="Arial" w:hAnsi="Arial" w:cs="Arial"/>
        </w:rPr>
        <w:t>Pensions Committee; she also serves as the Chair of Trustees for</w:t>
      </w:r>
      <w:r w:rsidR="00A44564">
        <w:rPr>
          <w:rFonts w:ascii="Arial" w:hAnsi="Arial" w:cs="Arial"/>
        </w:rPr>
        <w:t xml:space="preserve"> </w:t>
      </w:r>
      <w:r w:rsidRPr="005879C1">
        <w:rPr>
          <w:rFonts w:ascii="Arial" w:hAnsi="Arial" w:cs="Arial"/>
        </w:rPr>
        <w:t>the Liberty Europe Pension Scheme and is a Practitioner member of</w:t>
      </w:r>
      <w:r w:rsidR="00A44564">
        <w:rPr>
          <w:rFonts w:ascii="Arial" w:hAnsi="Arial" w:cs="Arial"/>
        </w:rPr>
        <w:t xml:space="preserve"> </w:t>
      </w:r>
      <w:r w:rsidRPr="005879C1">
        <w:rPr>
          <w:rFonts w:ascii="Arial" w:hAnsi="Arial" w:cs="Arial"/>
        </w:rPr>
        <w:t>the Actuarial Council among other roles.</w:t>
      </w:r>
    </w:p>
    <w:p w14:paraId="0682859D" w14:textId="77777777" w:rsidR="00111D4E" w:rsidRPr="005879C1" w:rsidRDefault="00111D4E" w:rsidP="003902BE">
      <w:pPr>
        <w:pStyle w:val="NoSpacing"/>
        <w:jc w:val="both"/>
        <w:rPr>
          <w:rFonts w:ascii="Arial" w:hAnsi="Arial" w:cs="Arial"/>
        </w:rPr>
      </w:pPr>
    </w:p>
    <w:p w14:paraId="3F85DBD4" w14:textId="77777777" w:rsidR="00512484" w:rsidRDefault="00111D4E" w:rsidP="003902BE">
      <w:pPr>
        <w:pStyle w:val="NoSpacing"/>
        <w:jc w:val="both"/>
        <w:rPr>
          <w:rFonts w:ascii="Arial" w:hAnsi="Arial" w:cs="Arial"/>
          <w:b/>
          <w:bCs/>
        </w:rPr>
      </w:pPr>
      <w:r w:rsidRPr="005879C1">
        <w:rPr>
          <w:rFonts w:ascii="Arial" w:hAnsi="Arial" w:cs="Arial"/>
          <w:b/>
          <w:bCs/>
        </w:rPr>
        <w:t>SAB informal response to initial HMT remedy thinking</w:t>
      </w:r>
      <w:r w:rsidR="00512484">
        <w:rPr>
          <w:rFonts w:ascii="Arial" w:hAnsi="Arial" w:cs="Arial"/>
          <w:b/>
          <w:bCs/>
        </w:rPr>
        <w:t xml:space="preserve"> </w:t>
      </w:r>
    </w:p>
    <w:p w14:paraId="584C916E" w14:textId="10FFC71A" w:rsidR="00111D4E" w:rsidRPr="005879C1" w:rsidRDefault="00111D4E" w:rsidP="003902BE">
      <w:pPr>
        <w:pStyle w:val="NoSpacing"/>
        <w:jc w:val="both"/>
        <w:rPr>
          <w:rFonts w:ascii="Arial" w:hAnsi="Arial" w:cs="Arial"/>
        </w:rPr>
      </w:pPr>
      <w:r w:rsidRPr="005879C1">
        <w:rPr>
          <w:rFonts w:ascii="Arial" w:hAnsi="Arial" w:cs="Arial"/>
        </w:rPr>
        <w:t>The HMT consultation on age discrimination references at paragraph 1.21 the</w:t>
      </w:r>
      <w:r w:rsidRPr="005879C1">
        <w:rPr>
          <w:rFonts w:ascii="Arial" w:hAnsi="Arial" w:cs="Arial"/>
        </w:rPr>
        <w:br/>
        <w:t>informal technical discussions held with scheme administrators and employer and</w:t>
      </w:r>
      <w:r w:rsidRPr="005879C1">
        <w:rPr>
          <w:rFonts w:ascii="Arial" w:hAnsi="Arial" w:cs="Arial"/>
        </w:rPr>
        <w:br/>
        <w:t>member representatives earlier this year. The Firefighters' Pensions (England)</w:t>
      </w:r>
      <w:r w:rsidRPr="005879C1">
        <w:rPr>
          <w:rFonts w:ascii="Arial" w:hAnsi="Arial" w:cs="Arial"/>
        </w:rPr>
        <w:br/>
        <w:t>Scheme Advisory Board has now published its informal response dated 2 April 2020</w:t>
      </w:r>
      <w:r w:rsidRPr="005879C1">
        <w:rPr>
          <w:rFonts w:ascii="Arial" w:hAnsi="Arial" w:cs="Arial"/>
        </w:rPr>
        <w:br/>
        <w:t>to those technical discussions.</w:t>
      </w:r>
    </w:p>
    <w:p w14:paraId="0C74080C" w14:textId="77777777" w:rsidR="00111D4E" w:rsidRPr="005879C1" w:rsidRDefault="00111D4E" w:rsidP="003902BE">
      <w:pPr>
        <w:pStyle w:val="NoSpacing"/>
        <w:jc w:val="both"/>
        <w:rPr>
          <w:rFonts w:ascii="Arial" w:hAnsi="Arial" w:cs="Arial"/>
        </w:rPr>
      </w:pPr>
      <w:r w:rsidRPr="005879C1">
        <w:rPr>
          <w:rFonts w:ascii="Arial" w:hAnsi="Arial" w:cs="Arial"/>
        </w:rPr>
        <w:br/>
        <w:t>Within the response the Board highlighted the following points:</w:t>
      </w:r>
    </w:p>
    <w:p w14:paraId="5A657B17" w14:textId="77777777" w:rsidR="00111D4E" w:rsidRPr="005879C1" w:rsidRDefault="00111D4E" w:rsidP="003902BE">
      <w:pPr>
        <w:pStyle w:val="NoSpacing"/>
        <w:jc w:val="both"/>
        <w:rPr>
          <w:rFonts w:ascii="Arial" w:hAnsi="Arial" w:cs="Arial"/>
        </w:rPr>
      </w:pPr>
      <w:r w:rsidRPr="005879C1">
        <w:rPr>
          <w:rFonts w:ascii="Arial" w:hAnsi="Arial" w:cs="Arial"/>
        </w:rPr>
        <w:br/>
        <w:t xml:space="preserve">• The lack of information available to them </w:t>
      </w:r>
      <w:proofErr w:type="gramStart"/>
      <w:r w:rsidRPr="005879C1">
        <w:rPr>
          <w:rFonts w:ascii="Arial" w:hAnsi="Arial" w:cs="Arial"/>
        </w:rPr>
        <w:t>in order to</w:t>
      </w:r>
      <w:proofErr w:type="gramEnd"/>
      <w:r w:rsidRPr="005879C1">
        <w:rPr>
          <w:rFonts w:ascii="Arial" w:hAnsi="Arial" w:cs="Arial"/>
        </w:rPr>
        <w:t xml:space="preserve"> fully assess the impact of</w:t>
      </w:r>
      <w:r w:rsidRPr="005879C1">
        <w:rPr>
          <w:rFonts w:ascii="Arial" w:hAnsi="Arial" w:cs="Arial"/>
        </w:rPr>
        <w:br/>
        <w:t>the proposals, including at that time no mention of post remedy plans</w:t>
      </w:r>
    </w:p>
    <w:p w14:paraId="02300D2E" w14:textId="24134DCD" w:rsidR="00111D4E" w:rsidRPr="005879C1" w:rsidRDefault="00111D4E" w:rsidP="003902BE">
      <w:pPr>
        <w:pStyle w:val="NoSpacing"/>
        <w:jc w:val="both"/>
        <w:rPr>
          <w:rFonts w:ascii="Arial" w:hAnsi="Arial" w:cs="Arial"/>
        </w:rPr>
      </w:pPr>
      <w:r w:rsidRPr="005879C1">
        <w:rPr>
          <w:rFonts w:ascii="Arial" w:hAnsi="Arial" w:cs="Arial"/>
        </w:rPr>
        <w:br/>
        <w:t>• The considerable challenge administrating the remedy would present to</w:t>
      </w:r>
      <w:r w:rsidR="00792616">
        <w:rPr>
          <w:rFonts w:ascii="Arial" w:hAnsi="Arial" w:cs="Arial"/>
        </w:rPr>
        <w:t xml:space="preserve"> </w:t>
      </w:r>
      <w:r w:rsidRPr="005879C1">
        <w:rPr>
          <w:rFonts w:ascii="Arial" w:hAnsi="Arial" w:cs="Arial"/>
        </w:rPr>
        <w:t>locally administered unfunded schemes</w:t>
      </w:r>
    </w:p>
    <w:p w14:paraId="08765FCD" w14:textId="72524A84" w:rsidR="00111D4E" w:rsidRPr="005879C1" w:rsidRDefault="00111D4E" w:rsidP="003902BE">
      <w:pPr>
        <w:pStyle w:val="NoSpacing"/>
        <w:jc w:val="both"/>
        <w:rPr>
          <w:rFonts w:ascii="Arial" w:hAnsi="Arial" w:cs="Arial"/>
        </w:rPr>
      </w:pPr>
      <w:r w:rsidRPr="005879C1">
        <w:rPr>
          <w:rFonts w:ascii="Arial" w:hAnsi="Arial" w:cs="Arial"/>
        </w:rPr>
        <w:br/>
        <w:t>• Concern that a default to the final salary scheme, may not be appropriate for</w:t>
      </w:r>
      <w:r w:rsidR="00792616">
        <w:rPr>
          <w:rFonts w:ascii="Arial" w:hAnsi="Arial" w:cs="Arial"/>
        </w:rPr>
        <w:t xml:space="preserve"> </w:t>
      </w:r>
      <w:r w:rsidRPr="005879C1">
        <w:rPr>
          <w:rFonts w:ascii="Arial" w:hAnsi="Arial" w:cs="Arial"/>
        </w:rPr>
        <w:t>some members in the FPS 2006</w:t>
      </w:r>
    </w:p>
    <w:p w14:paraId="4045F6E5" w14:textId="09E734F1" w:rsidR="00111D4E" w:rsidRDefault="00111D4E" w:rsidP="003902BE">
      <w:pPr>
        <w:pStyle w:val="NoSpacing"/>
        <w:jc w:val="both"/>
        <w:rPr>
          <w:rFonts w:ascii="Arial" w:hAnsi="Arial" w:cs="Arial"/>
        </w:rPr>
      </w:pPr>
      <w:r w:rsidRPr="005879C1">
        <w:rPr>
          <w:rFonts w:ascii="Arial" w:hAnsi="Arial" w:cs="Arial"/>
        </w:rPr>
        <w:br/>
        <w:t>• An immediate need for guidance on processing immediate cases.</w:t>
      </w:r>
    </w:p>
    <w:p w14:paraId="05E6B375" w14:textId="77777777" w:rsidR="00792616" w:rsidRPr="005879C1" w:rsidRDefault="00792616" w:rsidP="003902BE">
      <w:pPr>
        <w:pStyle w:val="NoSpacing"/>
        <w:jc w:val="both"/>
        <w:rPr>
          <w:rFonts w:ascii="Arial" w:hAnsi="Arial" w:cs="Arial"/>
        </w:rPr>
      </w:pPr>
    </w:p>
    <w:p w14:paraId="22FC7A85" w14:textId="35F0F99D" w:rsidR="00512484" w:rsidRDefault="00111D4E" w:rsidP="003902BE">
      <w:pPr>
        <w:pStyle w:val="NoSpacing"/>
        <w:jc w:val="both"/>
        <w:rPr>
          <w:rFonts w:ascii="Arial" w:hAnsi="Arial" w:cs="Arial"/>
          <w:b/>
          <w:bCs/>
        </w:rPr>
      </w:pPr>
      <w:r w:rsidRPr="005879C1">
        <w:rPr>
          <w:rFonts w:ascii="Arial" w:hAnsi="Arial" w:cs="Arial"/>
        </w:rPr>
        <w:t>The Board will submit a full response to the formal consultation by the deadline of 11</w:t>
      </w:r>
      <w:r w:rsidR="00512484">
        <w:rPr>
          <w:rFonts w:ascii="Arial" w:hAnsi="Arial" w:cs="Arial"/>
        </w:rPr>
        <w:t xml:space="preserve"> </w:t>
      </w:r>
      <w:r w:rsidRPr="005879C1">
        <w:rPr>
          <w:rFonts w:ascii="Arial" w:hAnsi="Arial" w:cs="Arial"/>
        </w:rPr>
        <w:t>October 2020.</w:t>
      </w:r>
      <w:r w:rsidRPr="005879C1">
        <w:rPr>
          <w:rFonts w:ascii="Arial" w:hAnsi="Arial" w:cs="Arial"/>
        </w:rPr>
        <w:br/>
      </w:r>
      <w:r w:rsidRPr="005879C1">
        <w:rPr>
          <w:rFonts w:ascii="Arial" w:hAnsi="Arial" w:cs="Arial"/>
        </w:rPr>
        <w:br/>
      </w:r>
      <w:r w:rsidRPr="005879C1">
        <w:rPr>
          <w:rFonts w:ascii="Arial" w:hAnsi="Arial" w:cs="Arial"/>
          <w:b/>
          <w:bCs/>
        </w:rPr>
        <w:t>COVID-19 FPS governance survey update</w:t>
      </w:r>
      <w:r w:rsidR="00512484">
        <w:rPr>
          <w:rFonts w:ascii="Arial" w:hAnsi="Arial" w:cs="Arial"/>
          <w:b/>
          <w:bCs/>
        </w:rPr>
        <w:t xml:space="preserve"> </w:t>
      </w:r>
    </w:p>
    <w:p w14:paraId="571D7B3C" w14:textId="352D3950" w:rsidR="00111D4E" w:rsidRPr="005879C1" w:rsidRDefault="00111D4E" w:rsidP="003902BE">
      <w:pPr>
        <w:pStyle w:val="NoSpacing"/>
        <w:jc w:val="both"/>
        <w:rPr>
          <w:rFonts w:ascii="Arial" w:hAnsi="Arial" w:cs="Arial"/>
        </w:rPr>
      </w:pPr>
      <w:r w:rsidRPr="005879C1">
        <w:rPr>
          <w:rFonts w:ascii="Arial" w:hAnsi="Arial" w:cs="Arial"/>
        </w:rPr>
        <w:t>To measure the impact of the coronavirus pandemic on FPS governance, the</w:t>
      </w:r>
      <w:r w:rsidRPr="005879C1">
        <w:rPr>
          <w:rFonts w:ascii="Arial" w:hAnsi="Arial" w:cs="Arial"/>
        </w:rPr>
        <w:br/>
        <w:t>Bluelight team surveyed FRAs during June and July. During that time responses</w:t>
      </w:r>
      <w:r w:rsidRPr="005879C1">
        <w:rPr>
          <w:rFonts w:ascii="Arial" w:hAnsi="Arial" w:cs="Arial"/>
        </w:rPr>
        <w:br/>
        <w:t>were received from 26 of the 48 Fire and Rescue Authorities (FRAs) in England and</w:t>
      </w:r>
      <w:r w:rsidRPr="005879C1">
        <w:rPr>
          <w:rFonts w:ascii="Arial" w:hAnsi="Arial" w:cs="Arial"/>
        </w:rPr>
        <w:br/>
        <w:t>Wales, equating to an overall response rate of approximately 54%.</w:t>
      </w:r>
    </w:p>
    <w:p w14:paraId="210D855D" w14:textId="77777777" w:rsidR="00111D4E" w:rsidRPr="005879C1" w:rsidRDefault="00111D4E" w:rsidP="003902BE">
      <w:pPr>
        <w:pStyle w:val="NoSpacing"/>
        <w:jc w:val="both"/>
        <w:rPr>
          <w:rFonts w:ascii="Arial" w:hAnsi="Arial" w:cs="Arial"/>
        </w:rPr>
      </w:pPr>
      <w:r w:rsidRPr="005879C1">
        <w:rPr>
          <w:rFonts w:ascii="Arial" w:hAnsi="Arial" w:cs="Arial"/>
        </w:rPr>
        <w:br/>
        <w:t>Almost all respondents confirmed that they have held or are planning to hold virtual</w:t>
      </w:r>
      <w:r w:rsidRPr="005879C1">
        <w:rPr>
          <w:rFonts w:ascii="Arial" w:hAnsi="Arial" w:cs="Arial"/>
        </w:rPr>
        <w:br/>
        <w:t>Local Pension Board (LPB) meetings, with MS Teams being the preferred method.</w:t>
      </w:r>
      <w:r w:rsidRPr="005879C1">
        <w:rPr>
          <w:rFonts w:ascii="Arial" w:hAnsi="Arial" w:cs="Arial"/>
        </w:rPr>
        <w:br/>
      </w:r>
      <w:r w:rsidRPr="005879C1">
        <w:rPr>
          <w:rFonts w:ascii="Arial" w:hAnsi="Arial" w:cs="Arial"/>
        </w:rPr>
        <w:lastRenderedPageBreak/>
        <w:t>We were pleased to note that two-thirds said they had not experienced any issues</w:t>
      </w:r>
      <w:r w:rsidRPr="005879C1">
        <w:rPr>
          <w:rFonts w:ascii="Arial" w:hAnsi="Arial" w:cs="Arial"/>
        </w:rPr>
        <w:br/>
        <w:t>with meeting online, although a quarter cited technical difficulties.</w:t>
      </w:r>
    </w:p>
    <w:p w14:paraId="1EC20F16" w14:textId="77777777" w:rsidR="00111D4E" w:rsidRPr="005879C1" w:rsidRDefault="00111D4E" w:rsidP="003902BE">
      <w:pPr>
        <w:pStyle w:val="NoSpacing"/>
        <w:jc w:val="both"/>
        <w:rPr>
          <w:rFonts w:ascii="Arial" w:hAnsi="Arial" w:cs="Arial"/>
        </w:rPr>
      </w:pPr>
      <w:r w:rsidRPr="005879C1">
        <w:rPr>
          <w:rFonts w:ascii="Arial" w:hAnsi="Arial" w:cs="Arial"/>
        </w:rPr>
        <w:br/>
        <w:t>In all cases, communication with scheme managers, administrators, and scheme</w:t>
      </w:r>
      <w:r w:rsidRPr="005879C1">
        <w:rPr>
          <w:rFonts w:ascii="Arial" w:hAnsi="Arial" w:cs="Arial"/>
        </w:rPr>
        <w:br/>
        <w:t>members had not been affected, with just one reported instance of the current</w:t>
      </w:r>
      <w:r w:rsidRPr="005879C1">
        <w:rPr>
          <w:rFonts w:ascii="Arial" w:hAnsi="Arial" w:cs="Arial"/>
        </w:rPr>
        <w:br/>
        <w:t>situation impacting on communication with the LPB.</w:t>
      </w:r>
    </w:p>
    <w:p w14:paraId="15C991B7" w14:textId="77777777" w:rsidR="00111D4E" w:rsidRPr="005879C1" w:rsidRDefault="00111D4E" w:rsidP="003902BE">
      <w:pPr>
        <w:pStyle w:val="NoSpacing"/>
        <w:jc w:val="both"/>
        <w:rPr>
          <w:rFonts w:ascii="Arial" w:hAnsi="Arial" w:cs="Arial"/>
        </w:rPr>
      </w:pPr>
      <w:r w:rsidRPr="005879C1">
        <w:rPr>
          <w:rFonts w:ascii="Arial" w:hAnsi="Arial" w:cs="Arial"/>
        </w:rPr>
        <w:br/>
        <w:t>Eight in ten respondents did not expect costs in relation to pensions to increase due</w:t>
      </w:r>
      <w:r w:rsidRPr="005879C1">
        <w:rPr>
          <w:rFonts w:ascii="Arial" w:hAnsi="Arial" w:cs="Arial"/>
        </w:rPr>
        <w:br/>
        <w:t>to COVID-19, and two authorities noted that costs had decreased due to savings on</w:t>
      </w:r>
      <w:r w:rsidRPr="005879C1">
        <w:rPr>
          <w:rFonts w:ascii="Arial" w:hAnsi="Arial" w:cs="Arial"/>
        </w:rPr>
        <w:br/>
        <w:t>travel expenses for LPB members.</w:t>
      </w:r>
    </w:p>
    <w:p w14:paraId="70E7E156" w14:textId="77777777" w:rsidR="00111D4E" w:rsidRPr="005879C1" w:rsidRDefault="00111D4E" w:rsidP="003902BE">
      <w:pPr>
        <w:pStyle w:val="NoSpacing"/>
        <w:jc w:val="both"/>
        <w:rPr>
          <w:rFonts w:ascii="Arial" w:hAnsi="Arial" w:cs="Arial"/>
        </w:rPr>
      </w:pPr>
      <w:r w:rsidRPr="005879C1">
        <w:rPr>
          <w:rFonts w:ascii="Arial" w:hAnsi="Arial" w:cs="Arial"/>
        </w:rPr>
        <w:br/>
        <w:t>There did not appear to be a high level of concern about any of the following due to</w:t>
      </w:r>
      <w:r w:rsidRPr="005879C1">
        <w:rPr>
          <w:rFonts w:ascii="Arial" w:hAnsi="Arial" w:cs="Arial"/>
        </w:rPr>
        <w:br/>
        <w:t>changes in working practices: third-party providers e.g. administration, systems,</w:t>
      </w:r>
      <w:r w:rsidRPr="005879C1">
        <w:rPr>
          <w:rFonts w:ascii="Arial" w:hAnsi="Arial" w:cs="Arial"/>
        </w:rPr>
        <w:br/>
        <w:t>consultants, advisers; potential increase of breaches of law; increased risk of cyber</w:t>
      </w:r>
      <w:r w:rsidRPr="005879C1">
        <w:rPr>
          <w:rFonts w:ascii="Arial" w:hAnsi="Arial" w:cs="Arial"/>
        </w:rPr>
        <w:br/>
        <w:t>security issues or scams.</w:t>
      </w:r>
    </w:p>
    <w:p w14:paraId="0ABC8181" w14:textId="77777777" w:rsidR="00111D4E" w:rsidRPr="005879C1" w:rsidRDefault="00111D4E" w:rsidP="003902BE">
      <w:pPr>
        <w:pStyle w:val="NoSpacing"/>
        <w:jc w:val="both"/>
        <w:rPr>
          <w:rFonts w:ascii="Arial" w:hAnsi="Arial" w:cs="Arial"/>
        </w:rPr>
      </w:pPr>
      <w:r w:rsidRPr="005879C1">
        <w:rPr>
          <w:rFonts w:ascii="Arial" w:hAnsi="Arial" w:cs="Arial"/>
        </w:rPr>
        <w:br/>
        <w:t>Almost 90% of FRAs responding confirmed that their pensions risk register had been</w:t>
      </w:r>
      <w:r w:rsidRPr="005879C1">
        <w:rPr>
          <w:rFonts w:ascii="Arial" w:hAnsi="Arial" w:cs="Arial"/>
        </w:rPr>
        <w:br/>
        <w:t>amended or there were plans to do so. New risks identified related to business</w:t>
      </w:r>
      <w:r w:rsidRPr="005879C1">
        <w:rPr>
          <w:rFonts w:ascii="Arial" w:hAnsi="Arial" w:cs="Arial"/>
        </w:rPr>
        <w:br/>
        <w:t>continuity arrangements for administration, potential difficulty in recruitment, and lack</w:t>
      </w:r>
      <w:r w:rsidRPr="005879C1">
        <w:rPr>
          <w:rFonts w:ascii="Arial" w:hAnsi="Arial" w:cs="Arial"/>
        </w:rPr>
        <w:br/>
        <w:t>of occupational health provision including the suspension of medical appeal boards.</w:t>
      </w:r>
      <w:r w:rsidRPr="005879C1">
        <w:rPr>
          <w:rFonts w:ascii="Arial" w:hAnsi="Arial" w:cs="Arial"/>
        </w:rPr>
        <w:br/>
        <w:t>Based on the responses that were received, it is clear that FRAs have taken steps to</w:t>
      </w:r>
      <w:r w:rsidRPr="005879C1">
        <w:rPr>
          <w:rFonts w:ascii="Arial" w:hAnsi="Arial" w:cs="Arial"/>
        </w:rPr>
        <w:br/>
        <w:t>mitigate any challenges arising from the current situation and are embracing online</w:t>
      </w:r>
      <w:r w:rsidRPr="005879C1">
        <w:rPr>
          <w:rFonts w:ascii="Arial" w:hAnsi="Arial" w:cs="Arial"/>
        </w:rPr>
        <w:br/>
        <w:t>technology to fulfil their governance responsibilities.</w:t>
      </w:r>
    </w:p>
    <w:p w14:paraId="7E58A7B7" w14:textId="77777777" w:rsidR="00CE2F1B" w:rsidRDefault="00111D4E" w:rsidP="00CE2F1B">
      <w:pPr>
        <w:pStyle w:val="NoSpacing"/>
        <w:jc w:val="both"/>
        <w:rPr>
          <w:rFonts w:ascii="Arial" w:hAnsi="Arial" w:cs="Arial"/>
          <w:b/>
          <w:bCs/>
        </w:rPr>
      </w:pPr>
      <w:r w:rsidRPr="005879C1">
        <w:rPr>
          <w:rFonts w:ascii="Arial" w:hAnsi="Arial" w:cs="Arial"/>
        </w:rPr>
        <w:br/>
        <w:t>The full report will be issued to the SAB to note at their meeting on 17 September.</w:t>
      </w:r>
      <w:r w:rsidRPr="005879C1">
        <w:rPr>
          <w:rFonts w:ascii="Arial" w:hAnsi="Arial" w:cs="Arial"/>
        </w:rPr>
        <w:br/>
      </w:r>
      <w:r w:rsidRPr="005879C1">
        <w:rPr>
          <w:rFonts w:ascii="Arial" w:hAnsi="Arial" w:cs="Arial"/>
          <w:b/>
          <w:bCs/>
        </w:rPr>
        <w:br/>
      </w:r>
      <w:r w:rsidR="00E05C7C" w:rsidRPr="001952AE">
        <w:rPr>
          <w:rFonts w:ascii="Arial" w:hAnsi="Arial" w:cs="Arial"/>
          <w:b/>
          <w:bCs/>
        </w:rPr>
        <w:t>Government confirms intention to increase minimum pension age</w:t>
      </w:r>
      <w:r w:rsidR="00CE2F1B">
        <w:rPr>
          <w:rFonts w:ascii="Arial" w:hAnsi="Arial" w:cs="Arial"/>
          <w:b/>
          <w:bCs/>
        </w:rPr>
        <w:t xml:space="preserve"> </w:t>
      </w:r>
    </w:p>
    <w:p w14:paraId="3C728C1E" w14:textId="404A52D6" w:rsidR="00E05C7C" w:rsidRPr="001952AE" w:rsidRDefault="00E05C7C" w:rsidP="00CE2F1B">
      <w:pPr>
        <w:pStyle w:val="NoSpacing"/>
        <w:jc w:val="both"/>
        <w:rPr>
          <w:rFonts w:ascii="Arial" w:hAnsi="Arial" w:cs="Arial"/>
        </w:rPr>
      </w:pPr>
      <w:r w:rsidRPr="001952AE">
        <w:rPr>
          <w:rFonts w:ascii="Arial" w:hAnsi="Arial" w:cs="Arial"/>
        </w:rPr>
        <w:t>In an answer to a parliamentary question on 3 September 2020, the Government</w:t>
      </w:r>
      <w:r w:rsidRPr="001952AE">
        <w:rPr>
          <w:rFonts w:ascii="Arial" w:hAnsi="Arial" w:cs="Arial"/>
        </w:rPr>
        <w:br/>
        <w:t>confirmed that it still plans to increase the minimum pension age from 55 to 57 in</w:t>
      </w:r>
      <w:r w:rsidRPr="001952AE">
        <w:rPr>
          <w:rFonts w:ascii="Arial" w:hAnsi="Arial" w:cs="Arial"/>
        </w:rPr>
        <w:br/>
        <w:t>2028 and will legislate in due course.</w:t>
      </w:r>
    </w:p>
    <w:p w14:paraId="11763A49" w14:textId="77777777" w:rsidR="00E05C7C" w:rsidRPr="001952AE" w:rsidRDefault="00E05C7C" w:rsidP="00CE2F1B">
      <w:pPr>
        <w:pStyle w:val="NoSpacing"/>
        <w:jc w:val="both"/>
        <w:rPr>
          <w:rFonts w:ascii="Arial" w:hAnsi="Arial" w:cs="Arial"/>
        </w:rPr>
      </w:pPr>
      <w:r w:rsidRPr="001952AE">
        <w:rPr>
          <w:rFonts w:ascii="Arial" w:hAnsi="Arial" w:cs="Arial"/>
        </w:rPr>
        <w:br/>
        <w:t>The Government confirmed in 2014 in its response to the consultation ‘Freedom and</w:t>
      </w:r>
      <w:r w:rsidRPr="001952AE">
        <w:rPr>
          <w:rFonts w:ascii="Arial" w:hAnsi="Arial" w:cs="Arial"/>
        </w:rPr>
        <w:br/>
        <w:t>choice in pensions’ that it intends to increase the minimum age from 55 to 57 in 2028</w:t>
      </w:r>
      <w:r w:rsidRPr="001952AE">
        <w:rPr>
          <w:rFonts w:ascii="Arial" w:hAnsi="Arial" w:cs="Arial"/>
        </w:rPr>
        <w:br/>
        <w:t>and that the change will apply to all schemes, aside from those in the public sector</w:t>
      </w:r>
      <w:r w:rsidRPr="001952AE">
        <w:rPr>
          <w:rFonts w:ascii="Arial" w:hAnsi="Arial" w:cs="Arial"/>
        </w:rPr>
        <w:br/>
        <w:t>that do not link their normal pension age to State Pension age, namely Firefighters,</w:t>
      </w:r>
      <w:r w:rsidRPr="001952AE">
        <w:rPr>
          <w:rFonts w:ascii="Arial" w:hAnsi="Arial" w:cs="Arial"/>
        </w:rPr>
        <w:br/>
        <w:t>Police and the Armed Forces.</w:t>
      </w:r>
    </w:p>
    <w:p w14:paraId="4E861A5F" w14:textId="77777777" w:rsidR="00E05C7C" w:rsidRDefault="00E05C7C" w:rsidP="003902BE">
      <w:pPr>
        <w:pStyle w:val="NoSpacing"/>
        <w:jc w:val="both"/>
        <w:rPr>
          <w:rFonts w:ascii="Arial" w:hAnsi="Arial" w:cs="Arial"/>
          <w:b/>
          <w:bCs/>
        </w:rPr>
      </w:pPr>
    </w:p>
    <w:p w14:paraId="00601DD8" w14:textId="3AF11A2E" w:rsidR="00512484" w:rsidRDefault="00111D4E" w:rsidP="003902BE">
      <w:pPr>
        <w:pStyle w:val="NoSpacing"/>
        <w:jc w:val="both"/>
        <w:rPr>
          <w:rFonts w:ascii="Arial" w:hAnsi="Arial" w:cs="Arial"/>
          <w:b/>
          <w:bCs/>
        </w:rPr>
      </w:pPr>
      <w:r w:rsidRPr="005879C1">
        <w:rPr>
          <w:rFonts w:ascii="Arial" w:hAnsi="Arial" w:cs="Arial"/>
          <w:b/>
          <w:bCs/>
        </w:rPr>
        <w:t>The Pensions Regulator (TPR) scheme return 2019-20</w:t>
      </w:r>
      <w:r w:rsidR="00512484">
        <w:rPr>
          <w:rFonts w:ascii="Arial" w:hAnsi="Arial" w:cs="Arial"/>
          <w:b/>
          <w:bCs/>
        </w:rPr>
        <w:t xml:space="preserve"> </w:t>
      </w:r>
    </w:p>
    <w:p w14:paraId="0F6E2A75" w14:textId="77777777" w:rsidR="002815F2" w:rsidRDefault="00111D4E" w:rsidP="003902BE">
      <w:pPr>
        <w:pStyle w:val="NoSpacing"/>
        <w:jc w:val="both"/>
        <w:rPr>
          <w:rFonts w:ascii="Arial" w:hAnsi="Arial" w:cs="Arial"/>
        </w:rPr>
      </w:pPr>
      <w:r w:rsidRPr="005879C1">
        <w:rPr>
          <w:rFonts w:ascii="Arial" w:hAnsi="Arial" w:cs="Arial"/>
        </w:rPr>
        <w:t>The statutory TPR scheme return is scheduled to be released in Autumn in line with</w:t>
      </w:r>
      <w:r w:rsidRPr="005879C1">
        <w:rPr>
          <w:rFonts w:ascii="Arial" w:hAnsi="Arial" w:cs="Arial"/>
        </w:rPr>
        <w:br/>
        <w:t>their usual timescales. A warm- up email will be issued to scheme manager contacts</w:t>
      </w:r>
      <w:r w:rsidRPr="005879C1">
        <w:rPr>
          <w:rFonts w:ascii="Arial" w:hAnsi="Arial" w:cs="Arial"/>
        </w:rPr>
        <w:br/>
        <w:t>in the coming weeks.</w:t>
      </w:r>
    </w:p>
    <w:p w14:paraId="0E79D7FD" w14:textId="77777777" w:rsidR="00833CFC" w:rsidRDefault="00833CFC" w:rsidP="003902BE">
      <w:pPr>
        <w:pStyle w:val="NoSpacing"/>
        <w:jc w:val="both"/>
        <w:rPr>
          <w:rFonts w:ascii="Arial" w:hAnsi="Arial" w:cs="Arial"/>
        </w:rPr>
      </w:pPr>
    </w:p>
    <w:p w14:paraId="30496936" w14:textId="6104C156" w:rsidR="00196E97" w:rsidRDefault="00111D4E" w:rsidP="003902BE">
      <w:pPr>
        <w:pStyle w:val="NoSpacing"/>
        <w:jc w:val="both"/>
        <w:rPr>
          <w:rFonts w:ascii="Arial" w:hAnsi="Arial" w:cs="Arial"/>
        </w:rPr>
      </w:pPr>
      <w:r w:rsidRPr="005879C1">
        <w:rPr>
          <w:rFonts w:ascii="Arial" w:hAnsi="Arial" w:cs="Arial"/>
        </w:rPr>
        <w:t>Information about completing and submitting a public service scheme return can be</w:t>
      </w:r>
      <w:r w:rsidRPr="005879C1">
        <w:rPr>
          <w:rFonts w:ascii="Arial" w:hAnsi="Arial" w:cs="Arial"/>
        </w:rPr>
        <w:br/>
        <w:t>found on the TPR website. Schemes are advised to make sure that their contact</w:t>
      </w:r>
      <w:r w:rsidRPr="005879C1">
        <w:rPr>
          <w:rFonts w:ascii="Arial" w:hAnsi="Arial" w:cs="Arial"/>
        </w:rPr>
        <w:br/>
        <w:t>details are up to date on the Exchange system.</w:t>
      </w:r>
    </w:p>
    <w:p w14:paraId="7CC0DCA5" w14:textId="68F5945B" w:rsidR="00111D4E" w:rsidRPr="005879C1" w:rsidRDefault="00111D4E" w:rsidP="003902BE">
      <w:pPr>
        <w:pStyle w:val="NoSpacing"/>
        <w:jc w:val="both"/>
        <w:rPr>
          <w:rFonts w:ascii="Arial" w:hAnsi="Arial" w:cs="Arial"/>
        </w:rPr>
      </w:pPr>
      <w:r w:rsidRPr="005879C1">
        <w:rPr>
          <w:rFonts w:ascii="Arial" w:hAnsi="Arial" w:cs="Arial"/>
        </w:rPr>
        <w:br/>
        <w:t>For the first time in 2018, TPR asked schemes to measure the data they hold about</w:t>
      </w:r>
      <w:r w:rsidRPr="005879C1">
        <w:rPr>
          <w:rFonts w:ascii="Arial" w:hAnsi="Arial" w:cs="Arial"/>
        </w:rPr>
        <w:br/>
        <w:t>their members and report this on the annual scheme return. In 2019 the LGA</w:t>
      </w:r>
      <w:r w:rsidRPr="005879C1">
        <w:rPr>
          <w:rFonts w:ascii="Arial" w:hAnsi="Arial" w:cs="Arial"/>
        </w:rPr>
        <w:br/>
        <w:t>Bluelight team issued updated guidance on data scoring and a data score weighting</w:t>
      </w:r>
      <w:r w:rsidRPr="005879C1">
        <w:rPr>
          <w:rFonts w:ascii="Arial" w:hAnsi="Arial" w:cs="Arial"/>
        </w:rPr>
        <w:br/>
        <w:t>template to allow schemes to assess the likely accuracy of their data and adjust the</w:t>
      </w:r>
      <w:r w:rsidRPr="005879C1">
        <w:rPr>
          <w:rFonts w:ascii="Arial" w:hAnsi="Arial" w:cs="Arial"/>
        </w:rPr>
        <w:br/>
        <w:t>score accordingly.</w:t>
      </w:r>
    </w:p>
    <w:p w14:paraId="4534CD10" w14:textId="0B5603A7" w:rsidR="00BB3DE3" w:rsidRDefault="00BB3DE3" w:rsidP="003902BE">
      <w:pPr>
        <w:pStyle w:val="NoSpacing"/>
        <w:jc w:val="both"/>
        <w:rPr>
          <w:rFonts w:ascii="Arial" w:hAnsi="Arial" w:cs="Arial"/>
        </w:rPr>
      </w:pPr>
    </w:p>
    <w:p w14:paraId="7DD6D8A2" w14:textId="77777777" w:rsidR="00196E97" w:rsidRPr="00360F8E" w:rsidRDefault="00196E97" w:rsidP="003902BE">
      <w:pPr>
        <w:pStyle w:val="NoSpacing"/>
        <w:jc w:val="both"/>
        <w:rPr>
          <w:rFonts w:ascii="Arial" w:hAnsi="Arial" w:cs="Arial"/>
        </w:rPr>
      </w:pPr>
    </w:p>
    <w:p w14:paraId="73F623FE" w14:textId="7B824F77" w:rsidR="00936A95" w:rsidRPr="00360F8E" w:rsidRDefault="000A18C1" w:rsidP="003902BE">
      <w:pPr>
        <w:pStyle w:val="NoSpacing"/>
        <w:ind w:left="720" w:hanging="720"/>
        <w:jc w:val="both"/>
        <w:rPr>
          <w:rFonts w:ascii="Arial" w:hAnsi="Arial" w:cs="Arial"/>
          <w:b/>
        </w:rPr>
      </w:pPr>
      <w:r w:rsidRPr="00360F8E">
        <w:rPr>
          <w:rStyle w:val="fontstyle31"/>
          <w:rFonts w:ascii="Arial" w:hAnsi="Arial" w:cs="Arial"/>
          <w:b/>
          <w:color w:val="auto"/>
        </w:rPr>
        <w:t>10</w:t>
      </w:r>
      <w:r w:rsidR="00E14E24" w:rsidRPr="00360F8E">
        <w:rPr>
          <w:rStyle w:val="fontstyle31"/>
          <w:rFonts w:ascii="Arial" w:hAnsi="Arial" w:cs="Arial"/>
          <w:b/>
          <w:color w:val="auto"/>
        </w:rPr>
        <w:t>.0</w:t>
      </w:r>
      <w:r w:rsidR="00E14E24" w:rsidRPr="00360F8E">
        <w:rPr>
          <w:rStyle w:val="fontstyle31"/>
          <w:rFonts w:ascii="Arial" w:hAnsi="Arial" w:cs="Arial"/>
          <w:b/>
          <w:color w:val="auto"/>
        </w:rPr>
        <w:tab/>
      </w:r>
      <w:r w:rsidR="00521909" w:rsidRPr="00360F8E">
        <w:rPr>
          <w:rStyle w:val="fontstyle01"/>
          <w:rFonts w:ascii="Arial" w:hAnsi="Arial" w:cs="Arial"/>
          <w:b/>
          <w:color w:val="auto"/>
          <w:u w:val="single"/>
        </w:rPr>
        <w:t>West Yorkshire Pension Fund Key Performance Indicators</w:t>
      </w:r>
    </w:p>
    <w:p w14:paraId="473FCDAB" w14:textId="6A43812F" w:rsidR="00536008" w:rsidRPr="00360F8E" w:rsidRDefault="000A18C1" w:rsidP="003902BE">
      <w:pPr>
        <w:pStyle w:val="NoSpacing"/>
        <w:spacing w:after="200"/>
        <w:ind w:left="720" w:hanging="720"/>
        <w:jc w:val="both"/>
        <w:rPr>
          <w:rFonts w:ascii="Arial" w:hAnsi="Arial" w:cs="Arial"/>
        </w:rPr>
      </w:pPr>
      <w:r w:rsidRPr="00360F8E">
        <w:rPr>
          <w:rFonts w:ascii="Arial" w:hAnsi="Arial" w:cs="Arial"/>
        </w:rPr>
        <w:t>10</w:t>
      </w:r>
      <w:r w:rsidR="00AE383A" w:rsidRPr="00360F8E">
        <w:rPr>
          <w:rFonts w:ascii="Arial" w:hAnsi="Arial" w:cs="Arial"/>
        </w:rPr>
        <w:t>.1</w:t>
      </w:r>
      <w:r w:rsidR="00AE383A" w:rsidRPr="00360F8E">
        <w:rPr>
          <w:rFonts w:ascii="Arial" w:hAnsi="Arial" w:cs="Arial"/>
        </w:rPr>
        <w:tab/>
      </w:r>
      <w:r w:rsidR="00282490" w:rsidRPr="00360F8E">
        <w:rPr>
          <w:rFonts w:ascii="Arial" w:hAnsi="Arial" w:cs="Arial"/>
        </w:rPr>
        <w:t xml:space="preserve">WYPF </w:t>
      </w:r>
      <w:r w:rsidR="00AE383A" w:rsidRPr="00360F8E">
        <w:rPr>
          <w:rFonts w:ascii="Arial" w:hAnsi="Arial" w:cs="Arial"/>
        </w:rPr>
        <w:t>provide</w:t>
      </w:r>
      <w:r w:rsidR="000B0301" w:rsidRPr="00360F8E">
        <w:rPr>
          <w:rFonts w:ascii="Arial" w:hAnsi="Arial" w:cs="Arial"/>
        </w:rPr>
        <w:t>s</w:t>
      </w:r>
      <w:r w:rsidR="00AE383A" w:rsidRPr="00360F8E">
        <w:rPr>
          <w:rFonts w:ascii="Arial" w:hAnsi="Arial" w:cs="Arial"/>
        </w:rPr>
        <w:t xml:space="preserve"> monthly reporting</w:t>
      </w:r>
      <w:r w:rsidR="00145254" w:rsidRPr="00360F8E">
        <w:rPr>
          <w:rFonts w:ascii="Arial" w:hAnsi="Arial" w:cs="Arial"/>
        </w:rPr>
        <w:t xml:space="preserve"> on administration</w:t>
      </w:r>
      <w:r w:rsidR="00AE383A" w:rsidRPr="00360F8E">
        <w:rPr>
          <w:rFonts w:ascii="Arial" w:hAnsi="Arial" w:cs="Arial"/>
        </w:rPr>
        <w:t xml:space="preserve"> </w:t>
      </w:r>
      <w:r w:rsidR="00145254" w:rsidRPr="00360F8E">
        <w:rPr>
          <w:rFonts w:ascii="Arial" w:hAnsi="Arial" w:cs="Arial"/>
        </w:rPr>
        <w:t xml:space="preserve">matters </w:t>
      </w:r>
      <w:r w:rsidR="00530CAB" w:rsidRPr="00360F8E">
        <w:rPr>
          <w:rFonts w:ascii="Arial" w:hAnsi="Arial" w:cs="Arial"/>
        </w:rPr>
        <w:t xml:space="preserve">and </w:t>
      </w:r>
      <w:r w:rsidR="00AE383A" w:rsidRPr="00360F8E">
        <w:rPr>
          <w:rFonts w:ascii="Arial" w:hAnsi="Arial" w:cs="Arial"/>
        </w:rPr>
        <w:t>Key Performance Indicators</w:t>
      </w:r>
      <w:r w:rsidR="00091F30" w:rsidRPr="00360F8E">
        <w:rPr>
          <w:rFonts w:ascii="Arial" w:hAnsi="Arial" w:cs="Arial"/>
        </w:rPr>
        <w:t xml:space="preserve"> (KPI)</w:t>
      </w:r>
      <w:r w:rsidR="00145254" w:rsidRPr="00360F8E">
        <w:rPr>
          <w:rFonts w:ascii="Arial" w:hAnsi="Arial" w:cs="Arial"/>
        </w:rPr>
        <w:t>.  The latest KPI results</w:t>
      </w:r>
      <w:r w:rsidR="00091F30" w:rsidRPr="00360F8E">
        <w:rPr>
          <w:rFonts w:ascii="Arial" w:hAnsi="Arial" w:cs="Arial"/>
        </w:rPr>
        <w:t xml:space="preserve"> </w:t>
      </w:r>
      <w:r w:rsidR="00145254" w:rsidRPr="00360F8E">
        <w:rPr>
          <w:rFonts w:ascii="Arial" w:hAnsi="Arial" w:cs="Arial"/>
        </w:rPr>
        <w:t xml:space="preserve">are shown below.  </w:t>
      </w:r>
    </w:p>
    <w:p w14:paraId="3B930EB6" w14:textId="2B712F5F" w:rsidR="00D91BC1" w:rsidRDefault="00AD4C55" w:rsidP="003902BE">
      <w:pPr>
        <w:spacing w:line="240" w:lineRule="auto"/>
        <w:ind w:firstLine="142"/>
        <w:jc w:val="both"/>
        <w:rPr>
          <w:rFonts w:ascii="Arial" w:hAnsi="Arial" w:cs="Arial"/>
          <w:highlight w:val="yellow"/>
        </w:rPr>
      </w:pPr>
      <w:r>
        <w:rPr>
          <w:noProof/>
        </w:rPr>
        <w:lastRenderedPageBreak/>
        <w:drawing>
          <wp:inline distT="0" distB="0" distL="0" distR="0" wp14:anchorId="30330C94" wp14:editId="31766508">
            <wp:extent cx="4943475" cy="3733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3475" cy="3733800"/>
                    </a:xfrm>
                    <a:prstGeom prst="rect">
                      <a:avLst/>
                    </a:prstGeom>
                  </pic:spPr>
                </pic:pic>
              </a:graphicData>
            </a:graphic>
          </wp:inline>
        </w:drawing>
      </w:r>
    </w:p>
    <w:p w14:paraId="5D95660A" w14:textId="77777777" w:rsidR="00360F8E" w:rsidRPr="005879C1" w:rsidRDefault="00360F8E" w:rsidP="003902BE">
      <w:pPr>
        <w:spacing w:line="240" w:lineRule="auto"/>
        <w:ind w:firstLine="142"/>
        <w:jc w:val="both"/>
        <w:rPr>
          <w:rFonts w:ascii="Arial" w:hAnsi="Arial" w:cs="Arial"/>
          <w:highlight w:val="yellow"/>
        </w:rPr>
      </w:pPr>
    </w:p>
    <w:p w14:paraId="1852BC61" w14:textId="12183C7C" w:rsidR="00216D03" w:rsidRPr="005879C1" w:rsidRDefault="00CF6289" w:rsidP="003902BE">
      <w:pPr>
        <w:spacing w:line="240" w:lineRule="auto"/>
        <w:jc w:val="both"/>
        <w:rPr>
          <w:rFonts w:ascii="Arial" w:hAnsi="Arial" w:cs="Arial"/>
        </w:rPr>
      </w:pPr>
      <w:r w:rsidRPr="005879C1">
        <w:rPr>
          <w:rFonts w:ascii="Arial" w:hAnsi="Arial" w:cs="Arial"/>
          <w:b/>
          <w:noProof/>
          <w:highlight w:val="yellow"/>
          <w:u w:val="single"/>
          <w:lang w:eastAsia="en-GB"/>
        </w:rPr>
        <mc:AlternateContent>
          <mc:Choice Requires="wps">
            <w:drawing>
              <wp:anchor distT="0" distB="0" distL="114300" distR="114300" simplePos="0" relativeHeight="251658241" behindDoc="0" locked="0" layoutInCell="1" allowOverlap="1" wp14:anchorId="71E31742" wp14:editId="03DE0C14">
                <wp:simplePos x="0" y="0"/>
                <wp:positionH relativeFrom="margin">
                  <wp:posOffset>103031</wp:posOffset>
                </wp:positionH>
                <wp:positionV relativeFrom="paragraph">
                  <wp:posOffset>13541</wp:posOffset>
                </wp:positionV>
                <wp:extent cx="5695950" cy="830687"/>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5695950" cy="830687"/>
                        </a:xfrm>
                        <a:prstGeom prst="rect">
                          <a:avLst/>
                        </a:prstGeom>
                        <a:solidFill>
                          <a:schemeClr val="bg1">
                            <a:lumMod val="75000"/>
                          </a:schemeClr>
                        </a:solidFill>
                        <a:ln w="6350">
                          <a:solidFill>
                            <a:prstClr val="black"/>
                          </a:solidFill>
                        </a:ln>
                        <a:effectLst/>
                      </wps:spPr>
                      <wps:txbx>
                        <w:txbxContent>
                          <w:p w14:paraId="289DFEBE" w14:textId="2D7D5268" w:rsidR="007F0FEE" w:rsidRPr="00D536E6" w:rsidRDefault="007F0FEE" w:rsidP="006A0973">
                            <w:pPr>
                              <w:rPr>
                                <w:rFonts w:ascii="Arial" w:hAnsi="Arial" w:cs="Arial"/>
                                <w:b/>
                                <w:u w:val="single"/>
                              </w:rPr>
                            </w:pPr>
                            <w:proofErr w:type="gramStart"/>
                            <w:r>
                              <w:rPr>
                                <w:rFonts w:ascii="Arial" w:hAnsi="Arial" w:cs="Arial"/>
                                <w:b/>
                              </w:rPr>
                              <w:t>1</w:t>
                            </w:r>
                            <w:r w:rsidR="000A18C1">
                              <w:rPr>
                                <w:rFonts w:ascii="Arial" w:hAnsi="Arial" w:cs="Arial"/>
                                <w:b/>
                              </w:rPr>
                              <w:t>1</w:t>
                            </w:r>
                            <w:r>
                              <w:rPr>
                                <w:rFonts w:ascii="Arial" w:hAnsi="Arial" w:cs="Arial"/>
                                <w:b/>
                              </w:rPr>
                              <w:t>.0</w:t>
                            </w:r>
                            <w:r w:rsidRPr="00D536E6">
                              <w:rPr>
                                <w:rFonts w:ascii="Arial" w:hAnsi="Arial" w:cs="Arial"/>
                                <w:b/>
                              </w:rPr>
                              <w:t xml:space="preserve">  </w:t>
                            </w:r>
                            <w:r w:rsidRPr="00D536E6">
                              <w:rPr>
                                <w:rFonts w:ascii="Arial" w:hAnsi="Arial" w:cs="Arial"/>
                                <w:b/>
                                <w:u w:val="single"/>
                              </w:rPr>
                              <w:t>Recommendations</w:t>
                            </w:r>
                            <w:proofErr w:type="gramEnd"/>
                          </w:p>
                          <w:p w14:paraId="5B79EFC9" w14:textId="3FB7F18C" w:rsidR="00203962" w:rsidRDefault="007F0FEE" w:rsidP="003F34CA">
                            <w:pPr>
                              <w:ind w:left="567" w:hanging="567"/>
                              <w:rPr>
                                <w:rFonts w:ascii="Arial" w:hAnsi="Arial" w:cs="Arial"/>
                              </w:rPr>
                            </w:pPr>
                            <w:proofErr w:type="gramStart"/>
                            <w:r>
                              <w:rPr>
                                <w:rFonts w:ascii="Arial" w:hAnsi="Arial" w:cs="Arial"/>
                              </w:rPr>
                              <w:t>1</w:t>
                            </w:r>
                            <w:r w:rsidR="000A18C1">
                              <w:rPr>
                                <w:rFonts w:ascii="Arial" w:hAnsi="Arial" w:cs="Arial"/>
                              </w:rPr>
                              <w:t>1</w:t>
                            </w:r>
                            <w:r>
                              <w:rPr>
                                <w:rFonts w:ascii="Arial" w:hAnsi="Arial" w:cs="Arial"/>
                              </w:rPr>
                              <w:t xml:space="preserve">.1  </w:t>
                            </w:r>
                            <w:r w:rsidRPr="00AF1D8C">
                              <w:rPr>
                                <w:rFonts w:ascii="Arial" w:hAnsi="Arial" w:cs="Arial"/>
                              </w:rPr>
                              <w:t>That</w:t>
                            </w:r>
                            <w:proofErr w:type="gramEnd"/>
                            <w:r w:rsidRPr="00AF1D8C">
                              <w:rPr>
                                <w:rFonts w:ascii="Arial" w:hAnsi="Arial" w:cs="Arial"/>
                              </w:rPr>
                              <w:t xml:space="preserve"> Members</w:t>
                            </w:r>
                            <w:r w:rsidR="00BE4C2A">
                              <w:rPr>
                                <w:rFonts w:ascii="Arial" w:hAnsi="Arial" w:cs="Arial"/>
                              </w:rPr>
                              <w:t xml:space="preserve"> note the content of the report</w:t>
                            </w:r>
                            <w:r w:rsidR="00725189">
                              <w:rPr>
                                <w:rFonts w:ascii="Arial" w:hAnsi="Arial" w:cs="Arial"/>
                              </w:rPr>
                              <w:t>.</w:t>
                            </w:r>
                          </w:p>
                          <w:p w14:paraId="551A2F66" w14:textId="0EBA4CA6" w:rsidR="007F0FEE" w:rsidRPr="00725189" w:rsidRDefault="007F0FEE" w:rsidP="00725189">
                            <w:pPr>
                              <w:rPr>
                                <w:rFonts w:ascii="Arial" w:hAnsi="Arial" w:cs="Arial"/>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1742" id="Text Box 2" o:spid="_x0000_s1027" type="#_x0000_t202" style="position:absolute;left:0;text-align:left;margin-left:8.1pt;margin-top:1.05pt;width:448.5pt;height:6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" fillcolor="#bfbfbf [2412]" strokeweight=".5pt">
                <v:textbox>
                  <w:txbxContent>
                    <w:p w14:paraId="289DFEBE" w14:textId="2D7D5268" w:rsidR="007F0FEE" w:rsidRPr="00D536E6" w:rsidRDefault="007F0FEE" w:rsidP="006A0973">
                      <w:pPr>
                        <w:rPr>
                          <w:rFonts w:ascii="Arial" w:hAnsi="Arial" w:cs="Arial"/>
                          <w:b/>
                          <w:u w:val="single"/>
                        </w:rPr>
                      </w:pPr>
                      <w:proofErr w:type="gramStart"/>
                      <w:r>
                        <w:rPr>
                          <w:rFonts w:ascii="Arial" w:hAnsi="Arial" w:cs="Arial"/>
                          <w:b/>
                        </w:rPr>
                        <w:t>1</w:t>
                      </w:r>
                      <w:r w:rsidR="000A18C1">
                        <w:rPr>
                          <w:rFonts w:ascii="Arial" w:hAnsi="Arial" w:cs="Arial"/>
                          <w:b/>
                        </w:rPr>
                        <w:t>1</w:t>
                      </w:r>
                      <w:r>
                        <w:rPr>
                          <w:rFonts w:ascii="Arial" w:hAnsi="Arial" w:cs="Arial"/>
                          <w:b/>
                        </w:rPr>
                        <w:t>.0</w:t>
                      </w:r>
                      <w:r w:rsidRPr="00D536E6">
                        <w:rPr>
                          <w:rFonts w:ascii="Arial" w:hAnsi="Arial" w:cs="Arial"/>
                          <w:b/>
                        </w:rPr>
                        <w:t xml:space="preserve">  </w:t>
                      </w:r>
                      <w:r w:rsidRPr="00D536E6">
                        <w:rPr>
                          <w:rFonts w:ascii="Arial" w:hAnsi="Arial" w:cs="Arial"/>
                          <w:b/>
                          <w:u w:val="single"/>
                        </w:rPr>
                        <w:t>Recommendations</w:t>
                      </w:r>
                      <w:proofErr w:type="gramEnd"/>
                    </w:p>
                    <w:p w14:paraId="5B79EFC9" w14:textId="3FB7F18C" w:rsidR="00203962" w:rsidRDefault="007F0FEE" w:rsidP="003F34CA">
                      <w:pPr>
                        <w:ind w:left="567" w:hanging="567"/>
                        <w:rPr>
                          <w:rFonts w:ascii="Arial" w:hAnsi="Arial" w:cs="Arial"/>
                        </w:rPr>
                      </w:pPr>
                      <w:proofErr w:type="gramStart"/>
                      <w:r>
                        <w:rPr>
                          <w:rFonts w:ascii="Arial" w:hAnsi="Arial" w:cs="Arial"/>
                        </w:rPr>
                        <w:t>1</w:t>
                      </w:r>
                      <w:r w:rsidR="000A18C1">
                        <w:rPr>
                          <w:rFonts w:ascii="Arial" w:hAnsi="Arial" w:cs="Arial"/>
                        </w:rPr>
                        <w:t>1</w:t>
                      </w:r>
                      <w:r>
                        <w:rPr>
                          <w:rFonts w:ascii="Arial" w:hAnsi="Arial" w:cs="Arial"/>
                        </w:rPr>
                        <w:t xml:space="preserve">.1  </w:t>
                      </w:r>
                      <w:r w:rsidRPr="00AF1D8C">
                        <w:rPr>
                          <w:rFonts w:ascii="Arial" w:hAnsi="Arial" w:cs="Arial"/>
                        </w:rPr>
                        <w:t>That</w:t>
                      </w:r>
                      <w:proofErr w:type="gramEnd"/>
                      <w:r w:rsidRPr="00AF1D8C">
                        <w:rPr>
                          <w:rFonts w:ascii="Arial" w:hAnsi="Arial" w:cs="Arial"/>
                        </w:rPr>
                        <w:t xml:space="preserve"> Members</w:t>
                      </w:r>
                      <w:r w:rsidR="00BE4C2A">
                        <w:rPr>
                          <w:rFonts w:ascii="Arial" w:hAnsi="Arial" w:cs="Arial"/>
                        </w:rPr>
                        <w:t xml:space="preserve"> note the content of the report</w:t>
                      </w:r>
                      <w:r w:rsidR="00725189">
                        <w:rPr>
                          <w:rFonts w:ascii="Arial" w:hAnsi="Arial" w:cs="Arial"/>
                        </w:rPr>
                        <w:t>.</w:t>
                      </w:r>
                    </w:p>
                    <w:p w14:paraId="551A2F66" w14:textId="0EBA4CA6" w:rsidR="007F0FEE" w:rsidRPr="00725189" w:rsidRDefault="007F0FEE" w:rsidP="00725189">
                      <w:pPr>
                        <w:rPr>
                          <w:rFonts w:ascii="Arial" w:hAnsi="Arial" w:cs="Arial"/>
                          <w:highlight w:val="yellow"/>
                        </w:rPr>
                      </w:pPr>
                    </w:p>
                  </w:txbxContent>
                </v:textbox>
                <w10:wrap anchorx="margin"/>
              </v:shape>
            </w:pict>
          </mc:Fallback>
        </mc:AlternateContent>
      </w:r>
    </w:p>
    <w:p w14:paraId="391185F1" w14:textId="050ACB8F" w:rsidR="00216D03" w:rsidRPr="005879C1" w:rsidRDefault="00216D03" w:rsidP="003902BE">
      <w:pPr>
        <w:spacing w:line="240" w:lineRule="auto"/>
        <w:ind w:left="720" w:hanging="720"/>
        <w:jc w:val="both"/>
        <w:rPr>
          <w:rFonts w:ascii="Arial" w:hAnsi="Arial" w:cs="Arial"/>
        </w:rPr>
      </w:pPr>
    </w:p>
    <w:p w14:paraId="704C4AEF" w14:textId="3460F83E" w:rsidR="00216D03" w:rsidRPr="005879C1" w:rsidRDefault="00216D03" w:rsidP="003902BE">
      <w:pPr>
        <w:spacing w:line="240" w:lineRule="auto"/>
        <w:ind w:left="720" w:hanging="720"/>
        <w:jc w:val="both"/>
        <w:rPr>
          <w:rFonts w:ascii="Arial" w:hAnsi="Arial" w:cs="Arial"/>
        </w:rPr>
      </w:pPr>
    </w:p>
    <w:p w14:paraId="39846704" w14:textId="77777777" w:rsidR="000A18C1" w:rsidRPr="005879C1" w:rsidRDefault="000A18C1" w:rsidP="003902BE">
      <w:pPr>
        <w:spacing w:line="240" w:lineRule="auto"/>
        <w:jc w:val="both"/>
        <w:rPr>
          <w:rFonts w:ascii="Arial" w:hAnsi="Arial" w:cs="Arial"/>
        </w:rPr>
      </w:pPr>
    </w:p>
    <w:p w14:paraId="0EB70C39" w14:textId="0B456918" w:rsidR="006A0973" w:rsidRPr="005879C1" w:rsidRDefault="00DE3BAC" w:rsidP="003902BE">
      <w:pPr>
        <w:spacing w:line="240" w:lineRule="auto"/>
        <w:jc w:val="both"/>
        <w:rPr>
          <w:rFonts w:ascii="Arial" w:hAnsi="Arial" w:cs="Arial"/>
          <w:b/>
        </w:rPr>
      </w:pPr>
      <w:r w:rsidRPr="005879C1">
        <w:rPr>
          <w:rFonts w:ascii="Arial" w:hAnsi="Arial" w:cs="Arial"/>
          <w:b/>
        </w:rPr>
        <w:t>David Hood</w:t>
      </w:r>
    </w:p>
    <w:p w14:paraId="1F5C92FE" w14:textId="1A0FBEF0" w:rsidR="006A0973" w:rsidRPr="005879C1" w:rsidRDefault="006A0973" w:rsidP="003902BE">
      <w:pPr>
        <w:spacing w:line="240" w:lineRule="auto"/>
        <w:ind w:left="720" w:hanging="720"/>
        <w:jc w:val="both"/>
        <w:rPr>
          <w:rFonts w:ascii="Arial" w:hAnsi="Arial" w:cs="Arial"/>
        </w:rPr>
      </w:pPr>
      <w:r w:rsidRPr="005879C1">
        <w:rPr>
          <w:rFonts w:ascii="Arial" w:hAnsi="Arial" w:cs="Arial"/>
        </w:rPr>
        <w:t>Pensions Administrator</w:t>
      </w:r>
      <w:r w:rsidR="003372E2" w:rsidRPr="005879C1">
        <w:rPr>
          <w:rFonts w:ascii="Arial" w:hAnsi="Arial" w:cs="Arial"/>
        </w:rPr>
        <w:t xml:space="preserve"> </w:t>
      </w:r>
      <w:r w:rsidRPr="005879C1">
        <w:rPr>
          <w:rFonts w:ascii="Arial" w:hAnsi="Arial" w:cs="Arial"/>
        </w:rPr>
        <w:t>/ Manager</w:t>
      </w:r>
    </w:p>
    <w:p w14:paraId="4B314C4E" w14:textId="150EC35D" w:rsidR="00B50FCE" w:rsidRDefault="004472A1" w:rsidP="003902BE">
      <w:pPr>
        <w:spacing w:line="240" w:lineRule="auto"/>
        <w:ind w:left="720" w:hanging="720"/>
        <w:jc w:val="both"/>
        <w:rPr>
          <w:rFonts w:ascii="Arial" w:hAnsi="Arial" w:cs="Arial"/>
        </w:rPr>
      </w:pPr>
      <w:r>
        <w:rPr>
          <w:rFonts w:ascii="Arial" w:hAnsi="Arial" w:cs="Arial"/>
        </w:rPr>
        <w:t xml:space="preserve">12 October </w:t>
      </w:r>
      <w:r w:rsidR="00536008" w:rsidRPr="005879C1">
        <w:rPr>
          <w:rFonts w:ascii="Arial" w:hAnsi="Arial" w:cs="Arial"/>
        </w:rPr>
        <w:t>2020</w:t>
      </w:r>
    </w:p>
    <w:p w14:paraId="05C137EA" w14:textId="77777777" w:rsidR="001A7280" w:rsidRPr="005879C1" w:rsidRDefault="001A7280" w:rsidP="003902BE">
      <w:pPr>
        <w:spacing w:line="240" w:lineRule="auto"/>
        <w:ind w:left="720" w:hanging="720"/>
        <w:jc w:val="both"/>
        <w:rPr>
          <w:rFonts w:ascii="Arial" w:hAnsi="Arial" w:cs="Arial"/>
        </w:rPr>
      </w:pPr>
    </w:p>
    <w:p w14:paraId="21AB0D87" w14:textId="07891BA4" w:rsidR="0020710E" w:rsidRPr="005879C1" w:rsidRDefault="006A0973" w:rsidP="003902BE">
      <w:pPr>
        <w:spacing w:line="240" w:lineRule="auto"/>
        <w:jc w:val="both"/>
        <w:rPr>
          <w:rFonts w:ascii="Arial" w:hAnsi="Arial" w:cs="Arial"/>
          <w:b/>
        </w:rPr>
      </w:pPr>
      <w:r w:rsidRPr="005879C1">
        <w:rPr>
          <w:rFonts w:ascii="Arial" w:hAnsi="Arial" w:cs="Arial"/>
          <w:b/>
          <w:u w:val="single"/>
        </w:rPr>
        <w:t>Background documents:</w:t>
      </w:r>
      <w:r w:rsidRPr="005879C1">
        <w:rPr>
          <w:rFonts w:ascii="Arial" w:hAnsi="Arial" w:cs="Arial"/>
          <w:b/>
        </w:rPr>
        <w:t xml:space="preserve"> </w:t>
      </w:r>
    </w:p>
    <w:p w14:paraId="460654A5" w14:textId="09266987" w:rsidR="006A0973" w:rsidRPr="005879C1" w:rsidRDefault="006A0973" w:rsidP="003902BE">
      <w:pPr>
        <w:spacing w:line="240" w:lineRule="auto"/>
        <w:jc w:val="both"/>
        <w:rPr>
          <w:rFonts w:ascii="Arial" w:hAnsi="Arial" w:cs="Arial"/>
        </w:rPr>
      </w:pPr>
      <w:r w:rsidRPr="005879C1">
        <w:rPr>
          <w:rFonts w:ascii="Arial" w:hAnsi="Arial" w:cs="Arial"/>
        </w:rPr>
        <w:t>2015 Firefighters’ Scheme Complaints and Dispute process:</w:t>
      </w:r>
    </w:p>
    <w:p w14:paraId="7BEA1F7F" w14:textId="28A8EC73" w:rsidR="00A22367" w:rsidRDefault="00B22243" w:rsidP="003902BE">
      <w:pPr>
        <w:pStyle w:val="NoSpacing"/>
        <w:spacing w:after="200"/>
        <w:ind w:left="720" w:hanging="720"/>
        <w:jc w:val="both"/>
        <w:rPr>
          <w:rFonts w:ascii="Arial" w:hAnsi="Arial" w:cs="Arial"/>
        </w:rPr>
      </w:pPr>
      <w:hyperlink r:id="rId14" w:history="1">
        <w:r w:rsidR="0045071A" w:rsidRPr="005879C1">
          <w:rPr>
            <w:rStyle w:val="Hyperlink"/>
            <w:rFonts w:ascii="Arial" w:hAnsi="Arial" w:cs="Arial"/>
            <w:color w:val="auto"/>
          </w:rPr>
          <w:t>http://www.wypf.org.uk/Member/Fire/IDRP/InternalDisputeResolutionPro.aspx</w:t>
        </w:r>
      </w:hyperlink>
      <w:r w:rsidR="00112C67" w:rsidRPr="005879C1">
        <w:rPr>
          <w:rFonts w:ascii="Arial" w:hAnsi="Arial" w:cs="Arial"/>
        </w:rPr>
        <w:t xml:space="preserve"> </w:t>
      </w:r>
    </w:p>
    <w:p w14:paraId="51247B3D" w14:textId="77777777" w:rsidR="00B22243" w:rsidRDefault="00B22243" w:rsidP="003902BE">
      <w:pPr>
        <w:pStyle w:val="NoSpacing"/>
        <w:spacing w:after="200"/>
        <w:ind w:left="720" w:hanging="720"/>
        <w:jc w:val="both"/>
        <w:rPr>
          <w:rFonts w:ascii="Arial" w:hAnsi="Arial" w:cs="Arial"/>
        </w:rPr>
      </w:pPr>
    </w:p>
    <w:p w14:paraId="7383BAAF" w14:textId="37AF0A22" w:rsidR="00B22243" w:rsidRPr="00784207" w:rsidRDefault="00B22243" w:rsidP="003902BE">
      <w:pPr>
        <w:pStyle w:val="NoSpacing"/>
        <w:spacing w:after="200"/>
        <w:ind w:left="720" w:hanging="720"/>
        <w:jc w:val="both"/>
        <w:rPr>
          <w:rFonts w:ascii="Arial" w:hAnsi="Arial" w:cs="Arial"/>
        </w:rPr>
      </w:pPr>
      <w:r>
        <w:rPr>
          <w:rFonts w:ascii="Arial" w:hAnsi="Arial" w:cs="Arial"/>
        </w:rPr>
        <w:t>Pensions Risk Register</w:t>
      </w:r>
    </w:p>
    <w:sectPr w:rsidR="00B22243" w:rsidRPr="00784207" w:rsidSect="00437EF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49"/>
    <w:multiLevelType w:val="multilevel"/>
    <w:tmpl w:val="50DED798"/>
    <w:lvl w:ilvl="0">
      <w:start w:val="6"/>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 w15:restartNumberingAfterBreak="0">
    <w:nsid w:val="0A6457DA"/>
    <w:multiLevelType w:val="hybridMultilevel"/>
    <w:tmpl w:val="197E6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4A4B"/>
    <w:multiLevelType w:val="hybridMultilevel"/>
    <w:tmpl w:val="E25CA9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3CB0493"/>
    <w:multiLevelType w:val="multilevel"/>
    <w:tmpl w:val="551A1D8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6865AC1"/>
    <w:multiLevelType w:val="hybridMultilevel"/>
    <w:tmpl w:val="FC1C4546"/>
    <w:lvl w:ilvl="0" w:tplc="60749FF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201893"/>
    <w:multiLevelType w:val="hybridMultilevel"/>
    <w:tmpl w:val="7B9C8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AF1C5B"/>
    <w:multiLevelType w:val="hybridMultilevel"/>
    <w:tmpl w:val="140A0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2901"/>
    <w:multiLevelType w:val="multilevel"/>
    <w:tmpl w:val="998E8B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261AC"/>
    <w:multiLevelType w:val="hybridMultilevel"/>
    <w:tmpl w:val="824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65B4"/>
    <w:multiLevelType w:val="hybridMultilevel"/>
    <w:tmpl w:val="B1106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17F6E"/>
    <w:multiLevelType w:val="hybridMultilevel"/>
    <w:tmpl w:val="F84C2306"/>
    <w:lvl w:ilvl="0" w:tplc="4D8C6C56">
      <w:start w:val="1"/>
      <w:numFmt w:val="lowerRoman"/>
      <w:lvlText w:val="%1)"/>
      <w:lvlJc w:val="left"/>
      <w:pPr>
        <w:ind w:left="1440" w:hanging="72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457EFA"/>
    <w:multiLevelType w:val="multilevel"/>
    <w:tmpl w:val="262E2F66"/>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B712BB6"/>
    <w:multiLevelType w:val="hybridMultilevel"/>
    <w:tmpl w:val="EB0859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E5B06"/>
    <w:multiLevelType w:val="hybridMultilevel"/>
    <w:tmpl w:val="822692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D0068"/>
    <w:multiLevelType w:val="multilevel"/>
    <w:tmpl w:val="AC8E3ABC"/>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43F015EA"/>
    <w:multiLevelType w:val="multilevel"/>
    <w:tmpl w:val="948E89B8"/>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ascii="Arial" w:hAnsi="Arial" w:cs="Arial" w:hint="default"/>
        <w:b w:val="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7" w15:restartNumberingAfterBreak="0">
    <w:nsid w:val="44970927"/>
    <w:multiLevelType w:val="hybridMultilevel"/>
    <w:tmpl w:val="990CD80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8" w15:restartNumberingAfterBreak="0">
    <w:nsid w:val="450B0B17"/>
    <w:multiLevelType w:val="multilevel"/>
    <w:tmpl w:val="669260E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63FF4"/>
    <w:multiLevelType w:val="multilevel"/>
    <w:tmpl w:val="45C85C0E"/>
    <w:lvl w:ilvl="0">
      <w:start w:val="6"/>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0" w15:restartNumberingAfterBreak="0">
    <w:nsid w:val="490D3C7C"/>
    <w:multiLevelType w:val="multilevel"/>
    <w:tmpl w:val="2528B2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961A57"/>
    <w:multiLevelType w:val="hybridMultilevel"/>
    <w:tmpl w:val="65A6E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5E7CDB"/>
    <w:multiLevelType w:val="hybridMultilevel"/>
    <w:tmpl w:val="4CFA9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667C8"/>
    <w:multiLevelType w:val="hybridMultilevel"/>
    <w:tmpl w:val="38EC16D4"/>
    <w:lvl w:ilvl="0" w:tplc="602AAD7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4719E2"/>
    <w:multiLevelType w:val="hybridMultilevel"/>
    <w:tmpl w:val="6BBA2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3E5503E"/>
    <w:multiLevelType w:val="hybridMultilevel"/>
    <w:tmpl w:val="1E226516"/>
    <w:lvl w:ilvl="0" w:tplc="339C4526">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82B2BCC"/>
    <w:multiLevelType w:val="hybridMultilevel"/>
    <w:tmpl w:val="C166F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67D06"/>
    <w:multiLevelType w:val="hybridMultilevel"/>
    <w:tmpl w:val="625028AC"/>
    <w:lvl w:ilvl="0" w:tplc="CC28A004">
      <w:start w:val="1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A8D2E9D"/>
    <w:multiLevelType w:val="hybridMultilevel"/>
    <w:tmpl w:val="08621B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8F05D4"/>
    <w:multiLevelType w:val="multilevel"/>
    <w:tmpl w:val="95A6768C"/>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142709D"/>
    <w:multiLevelType w:val="hybridMultilevel"/>
    <w:tmpl w:val="A00C6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F53C41"/>
    <w:multiLevelType w:val="multilevel"/>
    <w:tmpl w:val="905CC332"/>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2" w15:restartNumberingAfterBreak="0">
    <w:nsid w:val="6BE860AE"/>
    <w:multiLevelType w:val="hybridMultilevel"/>
    <w:tmpl w:val="808E62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9A1C18"/>
    <w:multiLevelType w:val="hybridMultilevel"/>
    <w:tmpl w:val="D7CE82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E6F5F4D"/>
    <w:multiLevelType w:val="hybridMultilevel"/>
    <w:tmpl w:val="829076BA"/>
    <w:lvl w:ilvl="0" w:tplc="55AACD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FC7650"/>
    <w:multiLevelType w:val="hybridMultilevel"/>
    <w:tmpl w:val="54C8F1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F5D21A3"/>
    <w:multiLevelType w:val="hybridMultilevel"/>
    <w:tmpl w:val="BCB2AF8E"/>
    <w:lvl w:ilvl="0" w:tplc="E4BC7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EF05AF"/>
    <w:multiLevelType w:val="hybridMultilevel"/>
    <w:tmpl w:val="640A51B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8" w15:restartNumberingAfterBreak="0">
    <w:nsid w:val="73281E0A"/>
    <w:multiLevelType w:val="hybridMultilevel"/>
    <w:tmpl w:val="516AC204"/>
    <w:lvl w:ilvl="0" w:tplc="712AE9DC">
      <w:start w:val="1"/>
      <w:numFmt w:val="decimal"/>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6B664DF"/>
    <w:multiLevelType w:val="multilevel"/>
    <w:tmpl w:val="F63017A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A491679"/>
    <w:multiLevelType w:val="multilevel"/>
    <w:tmpl w:val="8B26B886"/>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9670F1"/>
    <w:multiLevelType w:val="hybridMultilevel"/>
    <w:tmpl w:val="152A2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C4239AA"/>
    <w:multiLevelType w:val="hybridMultilevel"/>
    <w:tmpl w:val="FF94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2"/>
  </w:num>
  <w:num w:numId="4">
    <w:abstractNumId w:val="26"/>
  </w:num>
  <w:num w:numId="5">
    <w:abstractNumId w:val="34"/>
  </w:num>
  <w:num w:numId="6">
    <w:abstractNumId w:val="11"/>
  </w:num>
  <w:num w:numId="7">
    <w:abstractNumId w:val="9"/>
  </w:num>
  <w:num w:numId="8">
    <w:abstractNumId w:val="13"/>
  </w:num>
  <w:num w:numId="9">
    <w:abstractNumId w:val="36"/>
  </w:num>
  <w:num w:numId="10">
    <w:abstractNumId w:val="28"/>
  </w:num>
  <w:num w:numId="11">
    <w:abstractNumId w:val="32"/>
  </w:num>
  <w:num w:numId="12">
    <w:abstractNumId w:val="4"/>
  </w:num>
  <w:num w:numId="13">
    <w:abstractNumId w:val="15"/>
  </w:num>
  <w:num w:numId="14">
    <w:abstractNumId w:val="3"/>
  </w:num>
  <w:num w:numId="15">
    <w:abstractNumId w:val="42"/>
  </w:num>
  <w:num w:numId="16">
    <w:abstractNumId w:val="30"/>
  </w:num>
  <w:num w:numId="17">
    <w:abstractNumId w:val="21"/>
  </w:num>
  <w:num w:numId="18">
    <w:abstractNumId w:val="16"/>
  </w:num>
  <w:num w:numId="19">
    <w:abstractNumId w:val="24"/>
  </w:num>
  <w:num w:numId="20">
    <w:abstractNumId w:val="37"/>
  </w:num>
  <w:num w:numId="21">
    <w:abstractNumId w:val="1"/>
  </w:num>
  <w:num w:numId="22">
    <w:abstractNumId w:val="35"/>
  </w:num>
  <w:num w:numId="23">
    <w:abstractNumId w:val="33"/>
  </w:num>
  <w:num w:numId="24">
    <w:abstractNumId w:val="17"/>
  </w:num>
  <w:num w:numId="25">
    <w:abstractNumId w:val="41"/>
  </w:num>
  <w:num w:numId="26">
    <w:abstractNumId w:val="14"/>
  </w:num>
  <w:num w:numId="27">
    <w:abstractNumId w:val="29"/>
  </w:num>
  <w:num w:numId="28">
    <w:abstractNumId w:val="12"/>
  </w:num>
  <w:num w:numId="29">
    <w:abstractNumId w:val="8"/>
  </w:num>
  <w:num w:numId="30">
    <w:abstractNumId w:val="39"/>
  </w:num>
  <w:num w:numId="31">
    <w:abstractNumId w:val="27"/>
  </w:num>
  <w:num w:numId="32">
    <w:abstractNumId w:val="25"/>
  </w:num>
  <w:num w:numId="33">
    <w:abstractNumId w:val="5"/>
  </w:num>
  <w:num w:numId="34">
    <w:abstractNumId w:val="2"/>
  </w:num>
  <w:num w:numId="35">
    <w:abstractNumId w:val="10"/>
  </w:num>
  <w:num w:numId="36">
    <w:abstractNumId w:val="40"/>
  </w:num>
  <w:num w:numId="37">
    <w:abstractNumId w:val="20"/>
  </w:num>
  <w:num w:numId="38">
    <w:abstractNumId w:val="38"/>
  </w:num>
  <w:num w:numId="39">
    <w:abstractNumId w:val="23"/>
  </w:num>
  <w:num w:numId="40">
    <w:abstractNumId w:val="18"/>
  </w:num>
  <w:num w:numId="41">
    <w:abstractNumId w:val="6"/>
  </w:num>
  <w:num w:numId="42">
    <w:abstractNumId w:val="0"/>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20"/>
    <w:rsid w:val="00000399"/>
    <w:rsid w:val="000028EB"/>
    <w:rsid w:val="0000534C"/>
    <w:rsid w:val="00005EDF"/>
    <w:rsid w:val="00006D97"/>
    <w:rsid w:val="00011C81"/>
    <w:rsid w:val="00012DD0"/>
    <w:rsid w:val="000140EF"/>
    <w:rsid w:val="000140F2"/>
    <w:rsid w:val="000169E5"/>
    <w:rsid w:val="00017168"/>
    <w:rsid w:val="00017F5A"/>
    <w:rsid w:val="000217A2"/>
    <w:rsid w:val="00022BB4"/>
    <w:rsid w:val="000247AE"/>
    <w:rsid w:val="000250A7"/>
    <w:rsid w:val="00027A32"/>
    <w:rsid w:val="00030087"/>
    <w:rsid w:val="000307F1"/>
    <w:rsid w:val="00032623"/>
    <w:rsid w:val="00033F08"/>
    <w:rsid w:val="00041358"/>
    <w:rsid w:val="00042427"/>
    <w:rsid w:val="00047E32"/>
    <w:rsid w:val="00050BAC"/>
    <w:rsid w:val="00053D3B"/>
    <w:rsid w:val="00056B13"/>
    <w:rsid w:val="00064B44"/>
    <w:rsid w:val="00066771"/>
    <w:rsid w:val="00066ADF"/>
    <w:rsid w:val="0006762C"/>
    <w:rsid w:val="000733F1"/>
    <w:rsid w:val="0007345D"/>
    <w:rsid w:val="00074DDB"/>
    <w:rsid w:val="00075D3E"/>
    <w:rsid w:val="000763F3"/>
    <w:rsid w:val="0007747C"/>
    <w:rsid w:val="0008186A"/>
    <w:rsid w:val="00081EE5"/>
    <w:rsid w:val="00083A27"/>
    <w:rsid w:val="000843C6"/>
    <w:rsid w:val="000863E0"/>
    <w:rsid w:val="00086BA2"/>
    <w:rsid w:val="00090C11"/>
    <w:rsid w:val="00091832"/>
    <w:rsid w:val="00091E9F"/>
    <w:rsid w:val="00091F30"/>
    <w:rsid w:val="00092E22"/>
    <w:rsid w:val="0009350E"/>
    <w:rsid w:val="00097F9A"/>
    <w:rsid w:val="000A062E"/>
    <w:rsid w:val="000A06D6"/>
    <w:rsid w:val="000A18C1"/>
    <w:rsid w:val="000A2FD2"/>
    <w:rsid w:val="000A73CE"/>
    <w:rsid w:val="000B0301"/>
    <w:rsid w:val="000B2298"/>
    <w:rsid w:val="000B2353"/>
    <w:rsid w:val="000B2E44"/>
    <w:rsid w:val="000B3607"/>
    <w:rsid w:val="000B4A7F"/>
    <w:rsid w:val="000B7A29"/>
    <w:rsid w:val="000B7A50"/>
    <w:rsid w:val="000B7BC1"/>
    <w:rsid w:val="000C2A6E"/>
    <w:rsid w:val="000C38C0"/>
    <w:rsid w:val="000C445D"/>
    <w:rsid w:val="000C4988"/>
    <w:rsid w:val="000C57F0"/>
    <w:rsid w:val="000C594D"/>
    <w:rsid w:val="000D0D8C"/>
    <w:rsid w:val="000D21A9"/>
    <w:rsid w:val="000D3DA2"/>
    <w:rsid w:val="000D4846"/>
    <w:rsid w:val="000D5E08"/>
    <w:rsid w:val="000D610B"/>
    <w:rsid w:val="000D7352"/>
    <w:rsid w:val="000D7567"/>
    <w:rsid w:val="000E0738"/>
    <w:rsid w:val="000E259B"/>
    <w:rsid w:val="000E2CCD"/>
    <w:rsid w:val="000E77A6"/>
    <w:rsid w:val="000F0868"/>
    <w:rsid w:val="000F08FB"/>
    <w:rsid w:val="000F1534"/>
    <w:rsid w:val="000F1564"/>
    <w:rsid w:val="000F2AC6"/>
    <w:rsid w:val="000F2BA0"/>
    <w:rsid w:val="000F5283"/>
    <w:rsid w:val="000F5A7F"/>
    <w:rsid w:val="000F6EA7"/>
    <w:rsid w:val="000F723A"/>
    <w:rsid w:val="001002E8"/>
    <w:rsid w:val="00101BCD"/>
    <w:rsid w:val="001047F5"/>
    <w:rsid w:val="0010574C"/>
    <w:rsid w:val="00106818"/>
    <w:rsid w:val="00107511"/>
    <w:rsid w:val="00111D4E"/>
    <w:rsid w:val="00112C67"/>
    <w:rsid w:val="00113F3C"/>
    <w:rsid w:val="001157DF"/>
    <w:rsid w:val="00120475"/>
    <w:rsid w:val="001207CF"/>
    <w:rsid w:val="00121BFE"/>
    <w:rsid w:val="00122B45"/>
    <w:rsid w:val="00123388"/>
    <w:rsid w:val="00123822"/>
    <w:rsid w:val="00125252"/>
    <w:rsid w:val="0012686C"/>
    <w:rsid w:val="00127847"/>
    <w:rsid w:val="00133E5F"/>
    <w:rsid w:val="001347F1"/>
    <w:rsid w:val="00134925"/>
    <w:rsid w:val="00135ED1"/>
    <w:rsid w:val="00136030"/>
    <w:rsid w:val="00136317"/>
    <w:rsid w:val="00136567"/>
    <w:rsid w:val="00137E1E"/>
    <w:rsid w:val="0014041C"/>
    <w:rsid w:val="00141201"/>
    <w:rsid w:val="00145254"/>
    <w:rsid w:val="001454F1"/>
    <w:rsid w:val="00145DFD"/>
    <w:rsid w:val="0015088C"/>
    <w:rsid w:val="00150AD9"/>
    <w:rsid w:val="0015237F"/>
    <w:rsid w:val="00153606"/>
    <w:rsid w:val="001548F5"/>
    <w:rsid w:val="00154D63"/>
    <w:rsid w:val="00155F71"/>
    <w:rsid w:val="0015618B"/>
    <w:rsid w:val="00156A68"/>
    <w:rsid w:val="00170C2F"/>
    <w:rsid w:val="00171301"/>
    <w:rsid w:val="0017594E"/>
    <w:rsid w:val="0017694F"/>
    <w:rsid w:val="00176A9E"/>
    <w:rsid w:val="001827A5"/>
    <w:rsid w:val="00185F77"/>
    <w:rsid w:val="001876BE"/>
    <w:rsid w:val="00187D85"/>
    <w:rsid w:val="00190C4B"/>
    <w:rsid w:val="00192E9C"/>
    <w:rsid w:val="00193995"/>
    <w:rsid w:val="00194378"/>
    <w:rsid w:val="00195EC4"/>
    <w:rsid w:val="00196AF6"/>
    <w:rsid w:val="00196E71"/>
    <w:rsid w:val="00196E97"/>
    <w:rsid w:val="00197143"/>
    <w:rsid w:val="0019724C"/>
    <w:rsid w:val="00197D25"/>
    <w:rsid w:val="001A07C1"/>
    <w:rsid w:val="001A1E8E"/>
    <w:rsid w:val="001A3807"/>
    <w:rsid w:val="001A6487"/>
    <w:rsid w:val="001A6B5B"/>
    <w:rsid w:val="001A6E55"/>
    <w:rsid w:val="001A71A9"/>
    <w:rsid w:val="001A7280"/>
    <w:rsid w:val="001B021D"/>
    <w:rsid w:val="001B0C40"/>
    <w:rsid w:val="001B0CBE"/>
    <w:rsid w:val="001B1E19"/>
    <w:rsid w:val="001B353D"/>
    <w:rsid w:val="001B55BA"/>
    <w:rsid w:val="001B69B0"/>
    <w:rsid w:val="001B7CE7"/>
    <w:rsid w:val="001C0757"/>
    <w:rsid w:val="001C19AD"/>
    <w:rsid w:val="001C23A6"/>
    <w:rsid w:val="001C2C10"/>
    <w:rsid w:val="001C4DA0"/>
    <w:rsid w:val="001C51AC"/>
    <w:rsid w:val="001C59AF"/>
    <w:rsid w:val="001C65D3"/>
    <w:rsid w:val="001C692E"/>
    <w:rsid w:val="001D25BC"/>
    <w:rsid w:val="001D528C"/>
    <w:rsid w:val="001D7629"/>
    <w:rsid w:val="001D76D5"/>
    <w:rsid w:val="001E210D"/>
    <w:rsid w:val="001E402E"/>
    <w:rsid w:val="001E4CA4"/>
    <w:rsid w:val="001E6BDA"/>
    <w:rsid w:val="001F20B3"/>
    <w:rsid w:val="001F2EE5"/>
    <w:rsid w:val="001F2EFC"/>
    <w:rsid w:val="001F58E5"/>
    <w:rsid w:val="001F5F71"/>
    <w:rsid w:val="001F64EB"/>
    <w:rsid w:val="001F6A11"/>
    <w:rsid w:val="001F74C6"/>
    <w:rsid w:val="00200B46"/>
    <w:rsid w:val="002023CD"/>
    <w:rsid w:val="00203962"/>
    <w:rsid w:val="002059F9"/>
    <w:rsid w:val="00206C2F"/>
    <w:rsid w:val="0020710E"/>
    <w:rsid w:val="0021002E"/>
    <w:rsid w:val="00211C3D"/>
    <w:rsid w:val="00214CFB"/>
    <w:rsid w:val="00216191"/>
    <w:rsid w:val="00216D03"/>
    <w:rsid w:val="002204EB"/>
    <w:rsid w:val="002209F5"/>
    <w:rsid w:val="00220CDE"/>
    <w:rsid w:val="00224C54"/>
    <w:rsid w:val="00224F8F"/>
    <w:rsid w:val="00225858"/>
    <w:rsid w:val="0022619C"/>
    <w:rsid w:val="002266ED"/>
    <w:rsid w:val="00226CE3"/>
    <w:rsid w:val="0022720C"/>
    <w:rsid w:val="00227B4C"/>
    <w:rsid w:val="00227EE1"/>
    <w:rsid w:val="00230563"/>
    <w:rsid w:val="002334BD"/>
    <w:rsid w:val="00233742"/>
    <w:rsid w:val="00237073"/>
    <w:rsid w:val="0023721C"/>
    <w:rsid w:val="00242303"/>
    <w:rsid w:val="002455D4"/>
    <w:rsid w:val="00245753"/>
    <w:rsid w:val="00245ADD"/>
    <w:rsid w:val="00246E58"/>
    <w:rsid w:val="00247452"/>
    <w:rsid w:val="00252DF7"/>
    <w:rsid w:val="00262088"/>
    <w:rsid w:val="00265C77"/>
    <w:rsid w:val="00266895"/>
    <w:rsid w:val="00267957"/>
    <w:rsid w:val="00267F28"/>
    <w:rsid w:val="00270BD2"/>
    <w:rsid w:val="0027120B"/>
    <w:rsid w:val="00276402"/>
    <w:rsid w:val="00276686"/>
    <w:rsid w:val="00277CA8"/>
    <w:rsid w:val="00280546"/>
    <w:rsid w:val="00280E99"/>
    <w:rsid w:val="002815F2"/>
    <w:rsid w:val="00282490"/>
    <w:rsid w:val="00282CF7"/>
    <w:rsid w:val="00284978"/>
    <w:rsid w:val="00286359"/>
    <w:rsid w:val="002876B8"/>
    <w:rsid w:val="00291EB3"/>
    <w:rsid w:val="002921C7"/>
    <w:rsid w:val="00294B6C"/>
    <w:rsid w:val="00297407"/>
    <w:rsid w:val="002975C1"/>
    <w:rsid w:val="002A065C"/>
    <w:rsid w:val="002A09C1"/>
    <w:rsid w:val="002A12F8"/>
    <w:rsid w:val="002A188F"/>
    <w:rsid w:val="002A5784"/>
    <w:rsid w:val="002B23F1"/>
    <w:rsid w:val="002B2EB5"/>
    <w:rsid w:val="002B74EE"/>
    <w:rsid w:val="002C2DC9"/>
    <w:rsid w:val="002C3E8F"/>
    <w:rsid w:val="002C4F99"/>
    <w:rsid w:val="002C5D95"/>
    <w:rsid w:val="002C677A"/>
    <w:rsid w:val="002C6963"/>
    <w:rsid w:val="002C6E91"/>
    <w:rsid w:val="002D6CE4"/>
    <w:rsid w:val="002D754E"/>
    <w:rsid w:val="002D7575"/>
    <w:rsid w:val="002D7C48"/>
    <w:rsid w:val="002E2CD5"/>
    <w:rsid w:val="002E398F"/>
    <w:rsid w:val="002E3FB8"/>
    <w:rsid w:val="002E4D1A"/>
    <w:rsid w:val="002E70BB"/>
    <w:rsid w:val="002F029A"/>
    <w:rsid w:val="002F0525"/>
    <w:rsid w:val="002F22B0"/>
    <w:rsid w:val="002F2558"/>
    <w:rsid w:val="002F2E08"/>
    <w:rsid w:val="002F4702"/>
    <w:rsid w:val="002F5C09"/>
    <w:rsid w:val="002F6233"/>
    <w:rsid w:val="00300063"/>
    <w:rsid w:val="00305148"/>
    <w:rsid w:val="00311646"/>
    <w:rsid w:val="00317580"/>
    <w:rsid w:val="00317EC5"/>
    <w:rsid w:val="00320034"/>
    <w:rsid w:val="0032016E"/>
    <w:rsid w:val="003211B5"/>
    <w:rsid w:val="003217C3"/>
    <w:rsid w:val="00322538"/>
    <w:rsid w:val="003243E1"/>
    <w:rsid w:val="003265ED"/>
    <w:rsid w:val="0032731B"/>
    <w:rsid w:val="0033063E"/>
    <w:rsid w:val="00334053"/>
    <w:rsid w:val="00336239"/>
    <w:rsid w:val="003372E2"/>
    <w:rsid w:val="00337F4A"/>
    <w:rsid w:val="00342528"/>
    <w:rsid w:val="00342B2D"/>
    <w:rsid w:val="00343993"/>
    <w:rsid w:val="00344CBF"/>
    <w:rsid w:val="003452B6"/>
    <w:rsid w:val="003529B4"/>
    <w:rsid w:val="00356CED"/>
    <w:rsid w:val="0036053C"/>
    <w:rsid w:val="00360E14"/>
    <w:rsid w:val="00360F8E"/>
    <w:rsid w:val="00361F5D"/>
    <w:rsid w:val="0036347D"/>
    <w:rsid w:val="00363E6B"/>
    <w:rsid w:val="003653FD"/>
    <w:rsid w:val="00365783"/>
    <w:rsid w:val="00365F64"/>
    <w:rsid w:val="003664B6"/>
    <w:rsid w:val="00370420"/>
    <w:rsid w:val="00372168"/>
    <w:rsid w:val="00373DAB"/>
    <w:rsid w:val="00374050"/>
    <w:rsid w:val="003745E4"/>
    <w:rsid w:val="003758CB"/>
    <w:rsid w:val="00376939"/>
    <w:rsid w:val="00376C0A"/>
    <w:rsid w:val="003770C7"/>
    <w:rsid w:val="0037797C"/>
    <w:rsid w:val="00381A0D"/>
    <w:rsid w:val="00383126"/>
    <w:rsid w:val="00383690"/>
    <w:rsid w:val="00383AB4"/>
    <w:rsid w:val="00385913"/>
    <w:rsid w:val="00385CAF"/>
    <w:rsid w:val="0038671E"/>
    <w:rsid w:val="003902BE"/>
    <w:rsid w:val="00392270"/>
    <w:rsid w:val="0039282F"/>
    <w:rsid w:val="00393516"/>
    <w:rsid w:val="00394295"/>
    <w:rsid w:val="00394D1A"/>
    <w:rsid w:val="00394D66"/>
    <w:rsid w:val="00395B51"/>
    <w:rsid w:val="00396423"/>
    <w:rsid w:val="003A0ECC"/>
    <w:rsid w:val="003A2893"/>
    <w:rsid w:val="003A50B1"/>
    <w:rsid w:val="003A5982"/>
    <w:rsid w:val="003A724D"/>
    <w:rsid w:val="003A72F3"/>
    <w:rsid w:val="003B1DF8"/>
    <w:rsid w:val="003B2F27"/>
    <w:rsid w:val="003B3023"/>
    <w:rsid w:val="003B32C4"/>
    <w:rsid w:val="003B52B6"/>
    <w:rsid w:val="003B56EE"/>
    <w:rsid w:val="003B5C15"/>
    <w:rsid w:val="003B71C1"/>
    <w:rsid w:val="003C141E"/>
    <w:rsid w:val="003C1FFA"/>
    <w:rsid w:val="003C32B2"/>
    <w:rsid w:val="003C3FC3"/>
    <w:rsid w:val="003C4C0F"/>
    <w:rsid w:val="003C5B6C"/>
    <w:rsid w:val="003C692A"/>
    <w:rsid w:val="003D10CA"/>
    <w:rsid w:val="003D1EAE"/>
    <w:rsid w:val="003D2B73"/>
    <w:rsid w:val="003D42A8"/>
    <w:rsid w:val="003D43FA"/>
    <w:rsid w:val="003D4E28"/>
    <w:rsid w:val="003D5642"/>
    <w:rsid w:val="003E0939"/>
    <w:rsid w:val="003E3628"/>
    <w:rsid w:val="003E38DF"/>
    <w:rsid w:val="003E3EF8"/>
    <w:rsid w:val="003E4439"/>
    <w:rsid w:val="003F0F38"/>
    <w:rsid w:val="003F30EB"/>
    <w:rsid w:val="003F34CA"/>
    <w:rsid w:val="003F384F"/>
    <w:rsid w:val="003F4543"/>
    <w:rsid w:val="003F4962"/>
    <w:rsid w:val="003F5E60"/>
    <w:rsid w:val="003F6AF1"/>
    <w:rsid w:val="003F6F82"/>
    <w:rsid w:val="004003B7"/>
    <w:rsid w:val="00401BC5"/>
    <w:rsid w:val="004024D8"/>
    <w:rsid w:val="00403338"/>
    <w:rsid w:val="00404F35"/>
    <w:rsid w:val="00407207"/>
    <w:rsid w:val="00410350"/>
    <w:rsid w:val="004119DE"/>
    <w:rsid w:val="00413828"/>
    <w:rsid w:val="00413C04"/>
    <w:rsid w:val="0041587A"/>
    <w:rsid w:val="00415EC6"/>
    <w:rsid w:val="00416CFB"/>
    <w:rsid w:val="00417208"/>
    <w:rsid w:val="004238AD"/>
    <w:rsid w:val="004246B8"/>
    <w:rsid w:val="00426AE0"/>
    <w:rsid w:val="00426FE0"/>
    <w:rsid w:val="0042772E"/>
    <w:rsid w:val="00430701"/>
    <w:rsid w:val="004332F7"/>
    <w:rsid w:val="0043408D"/>
    <w:rsid w:val="00434250"/>
    <w:rsid w:val="00434B88"/>
    <w:rsid w:val="00436764"/>
    <w:rsid w:val="00437EF6"/>
    <w:rsid w:val="00440F22"/>
    <w:rsid w:val="00442AC4"/>
    <w:rsid w:val="00443412"/>
    <w:rsid w:val="00446751"/>
    <w:rsid w:val="004468FC"/>
    <w:rsid w:val="004471EB"/>
    <w:rsid w:val="004472A1"/>
    <w:rsid w:val="0045053D"/>
    <w:rsid w:val="0045071A"/>
    <w:rsid w:val="00451635"/>
    <w:rsid w:val="00451840"/>
    <w:rsid w:val="00451FAF"/>
    <w:rsid w:val="00453A38"/>
    <w:rsid w:val="00453B15"/>
    <w:rsid w:val="00454657"/>
    <w:rsid w:val="00455FC7"/>
    <w:rsid w:val="0046151A"/>
    <w:rsid w:val="00463961"/>
    <w:rsid w:val="00464319"/>
    <w:rsid w:val="00464AFD"/>
    <w:rsid w:val="004657CD"/>
    <w:rsid w:val="004665ED"/>
    <w:rsid w:val="00466DF8"/>
    <w:rsid w:val="00471569"/>
    <w:rsid w:val="00471F7F"/>
    <w:rsid w:val="004727A4"/>
    <w:rsid w:val="004736EE"/>
    <w:rsid w:val="00474CF0"/>
    <w:rsid w:val="0047528B"/>
    <w:rsid w:val="00485001"/>
    <w:rsid w:val="0048522A"/>
    <w:rsid w:val="004853A4"/>
    <w:rsid w:val="00485B43"/>
    <w:rsid w:val="00485FCC"/>
    <w:rsid w:val="00490711"/>
    <w:rsid w:val="00490DC1"/>
    <w:rsid w:val="004919B4"/>
    <w:rsid w:val="004930C3"/>
    <w:rsid w:val="004958AC"/>
    <w:rsid w:val="00496743"/>
    <w:rsid w:val="0049767C"/>
    <w:rsid w:val="004A1591"/>
    <w:rsid w:val="004A2198"/>
    <w:rsid w:val="004A35F5"/>
    <w:rsid w:val="004A48AD"/>
    <w:rsid w:val="004B21C9"/>
    <w:rsid w:val="004B28EF"/>
    <w:rsid w:val="004B29F4"/>
    <w:rsid w:val="004B3352"/>
    <w:rsid w:val="004B395C"/>
    <w:rsid w:val="004B4567"/>
    <w:rsid w:val="004B4769"/>
    <w:rsid w:val="004B4A36"/>
    <w:rsid w:val="004B517F"/>
    <w:rsid w:val="004B60AC"/>
    <w:rsid w:val="004B6214"/>
    <w:rsid w:val="004B6253"/>
    <w:rsid w:val="004C009F"/>
    <w:rsid w:val="004C048D"/>
    <w:rsid w:val="004C12E8"/>
    <w:rsid w:val="004C7704"/>
    <w:rsid w:val="004D036F"/>
    <w:rsid w:val="004D1C92"/>
    <w:rsid w:val="004D210D"/>
    <w:rsid w:val="004D3065"/>
    <w:rsid w:val="004D7EA6"/>
    <w:rsid w:val="004E1EAA"/>
    <w:rsid w:val="004E2315"/>
    <w:rsid w:val="004E3161"/>
    <w:rsid w:val="004E43B2"/>
    <w:rsid w:val="004E46D3"/>
    <w:rsid w:val="004E4D62"/>
    <w:rsid w:val="004E4DF6"/>
    <w:rsid w:val="004E5808"/>
    <w:rsid w:val="004E6388"/>
    <w:rsid w:val="004E7CFC"/>
    <w:rsid w:val="004F17EB"/>
    <w:rsid w:val="004F45BA"/>
    <w:rsid w:val="004F525E"/>
    <w:rsid w:val="004F5CCE"/>
    <w:rsid w:val="004F75EF"/>
    <w:rsid w:val="00501E4D"/>
    <w:rsid w:val="00504A38"/>
    <w:rsid w:val="0050522B"/>
    <w:rsid w:val="005066D1"/>
    <w:rsid w:val="00506C0A"/>
    <w:rsid w:val="005107E1"/>
    <w:rsid w:val="00511E57"/>
    <w:rsid w:val="00512484"/>
    <w:rsid w:val="005125F4"/>
    <w:rsid w:val="00515118"/>
    <w:rsid w:val="00515B8B"/>
    <w:rsid w:val="00521909"/>
    <w:rsid w:val="0052426A"/>
    <w:rsid w:val="00525003"/>
    <w:rsid w:val="005301A0"/>
    <w:rsid w:val="00530CAB"/>
    <w:rsid w:val="005313BC"/>
    <w:rsid w:val="00532050"/>
    <w:rsid w:val="0053259E"/>
    <w:rsid w:val="0053274C"/>
    <w:rsid w:val="00534C1C"/>
    <w:rsid w:val="00536008"/>
    <w:rsid w:val="005404C2"/>
    <w:rsid w:val="00540D71"/>
    <w:rsid w:val="00542099"/>
    <w:rsid w:val="0055005A"/>
    <w:rsid w:val="00550134"/>
    <w:rsid w:val="005519F5"/>
    <w:rsid w:val="0055200F"/>
    <w:rsid w:val="00553338"/>
    <w:rsid w:val="005539C9"/>
    <w:rsid w:val="00555563"/>
    <w:rsid w:val="005568D9"/>
    <w:rsid w:val="00557349"/>
    <w:rsid w:val="005577FA"/>
    <w:rsid w:val="00557D31"/>
    <w:rsid w:val="0056019D"/>
    <w:rsid w:val="0056102F"/>
    <w:rsid w:val="0056217D"/>
    <w:rsid w:val="0056258F"/>
    <w:rsid w:val="00565A53"/>
    <w:rsid w:val="00566A0B"/>
    <w:rsid w:val="005674DD"/>
    <w:rsid w:val="00572314"/>
    <w:rsid w:val="00572342"/>
    <w:rsid w:val="00576D8A"/>
    <w:rsid w:val="005773DF"/>
    <w:rsid w:val="0058044B"/>
    <w:rsid w:val="005804F1"/>
    <w:rsid w:val="0058090D"/>
    <w:rsid w:val="0058164F"/>
    <w:rsid w:val="00581FA8"/>
    <w:rsid w:val="00584859"/>
    <w:rsid w:val="00586686"/>
    <w:rsid w:val="005879C1"/>
    <w:rsid w:val="00587D39"/>
    <w:rsid w:val="005901E2"/>
    <w:rsid w:val="00591ADD"/>
    <w:rsid w:val="00592B9D"/>
    <w:rsid w:val="005945A4"/>
    <w:rsid w:val="00594743"/>
    <w:rsid w:val="00594C67"/>
    <w:rsid w:val="00595044"/>
    <w:rsid w:val="00595385"/>
    <w:rsid w:val="005958B5"/>
    <w:rsid w:val="005964BE"/>
    <w:rsid w:val="0059714E"/>
    <w:rsid w:val="00597A3E"/>
    <w:rsid w:val="005A12C3"/>
    <w:rsid w:val="005A1E40"/>
    <w:rsid w:val="005A31F9"/>
    <w:rsid w:val="005A5122"/>
    <w:rsid w:val="005A5662"/>
    <w:rsid w:val="005A7F20"/>
    <w:rsid w:val="005B00D6"/>
    <w:rsid w:val="005B0F79"/>
    <w:rsid w:val="005B193E"/>
    <w:rsid w:val="005B1F1B"/>
    <w:rsid w:val="005B5548"/>
    <w:rsid w:val="005B5793"/>
    <w:rsid w:val="005B6E1B"/>
    <w:rsid w:val="005C0ABE"/>
    <w:rsid w:val="005C1DD1"/>
    <w:rsid w:val="005C3A74"/>
    <w:rsid w:val="005C3D3C"/>
    <w:rsid w:val="005C4B68"/>
    <w:rsid w:val="005C4B95"/>
    <w:rsid w:val="005C5836"/>
    <w:rsid w:val="005C6852"/>
    <w:rsid w:val="005D0A78"/>
    <w:rsid w:val="005D2AB9"/>
    <w:rsid w:val="005D309A"/>
    <w:rsid w:val="005D3738"/>
    <w:rsid w:val="005D754C"/>
    <w:rsid w:val="005D79DB"/>
    <w:rsid w:val="005E1492"/>
    <w:rsid w:val="005E1813"/>
    <w:rsid w:val="005E1F6C"/>
    <w:rsid w:val="005E2002"/>
    <w:rsid w:val="005E39F4"/>
    <w:rsid w:val="005E5DCF"/>
    <w:rsid w:val="005E62C7"/>
    <w:rsid w:val="005E6301"/>
    <w:rsid w:val="005E642A"/>
    <w:rsid w:val="005E682F"/>
    <w:rsid w:val="005E7C60"/>
    <w:rsid w:val="005F0A48"/>
    <w:rsid w:val="005F1284"/>
    <w:rsid w:val="005F1CD2"/>
    <w:rsid w:val="005F26DB"/>
    <w:rsid w:val="005F4E85"/>
    <w:rsid w:val="005F772E"/>
    <w:rsid w:val="005F7880"/>
    <w:rsid w:val="0060041A"/>
    <w:rsid w:val="0060093C"/>
    <w:rsid w:val="006014E3"/>
    <w:rsid w:val="0060355F"/>
    <w:rsid w:val="006064F5"/>
    <w:rsid w:val="00607485"/>
    <w:rsid w:val="00607C06"/>
    <w:rsid w:val="00610C32"/>
    <w:rsid w:val="00611DD0"/>
    <w:rsid w:val="006135C4"/>
    <w:rsid w:val="0061493D"/>
    <w:rsid w:val="00615119"/>
    <w:rsid w:val="006152A4"/>
    <w:rsid w:val="00616A06"/>
    <w:rsid w:val="00617C3D"/>
    <w:rsid w:val="006200D6"/>
    <w:rsid w:val="00621064"/>
    <w:rsid w:val="00621CDC"/>
    <w:rsid w:val="006247D1"/>
    <w:rsid w:val="006255A4"/>
    <w:rsid w:val="00625A34"/>
    <w:rsid w:val="00625AD3"/>
    <w:rsid w:val="00625CDA"/>
    <w:rsid w:val="00627851"/>
    <w:rsid w:val="00627A61"/>
    <w:rsid w:val="006317BC"/>
    <w:rsid w:val="006317CD"/>
    <w:rsid w:val="00632F2C"/>
    <w:rsid w:val="00634BFC"/>
    <w:rsid w:val="00634FAE"/>
    <w:rsid w:val="006366F5"/>
    <w:rsid w:val="006369A2"/>
    <w:rsid w:val="00637735"/>
    <w:rsid w:val="0064157F"/>
    <w:rsid w:val="00644EBD"/>
    <w:rsid w:val="00646FF9"/>
    <w:rsid w:val="0065194E"/>
    <w:rsid w:val="006520D7"/>
    <w:rsid w:val="00653B17"/>
    <w:rsid w:val="0065786B"/>
    <w:rsid w:val="00660E0E"/>
    <w:rsid w:val="00660F78"/>
    <w:rsid w:val="00661463"/>
    <w:rsid w:val="006616CC"/>
    <w:rsid w:val="006645B7"/>
    <w:rsid w:val="00665B53"/>
    <w:rsid w:val="006671A1"/>
    <w:rsid w:val="00667435"/>
    <w:rsid w:val="006713DF"/>
    <w:rsid w:val="00672495"/>
    <w:rsid w:val="006726DD"/>
    <w:rsid w:val="00673CA5"/>
    <w:rsid w:val="00676AC8"/>
    <w:rsid w:val="00677157"/>
    <w:rsid w:val="006772F8"/>
    <w:rsid w:val="00677AE6"/>
    <w:rsid w:val="00684030"/>
    <w:rsid w:val="006845C9"/>
    <w:rsid w:val="0068642D"/>
    <w:rsid w:val="006904BD"/>
    <w:rsid w:val="0069271B"/>
    <w:rsid w:val="006951C5"/>
    <w:rsid w:val="00696E21"/>
    <w:rsid w:val="0069723E"/>
    <w:rsid w:val="006977F0"/>
    <w:rsid w:val="006A0973"/>
    <w:rsid w:val="006A1351"/>
    <w:rsid w:val="006A28DE"/>
    <w:rsid w:val="006A2A67"/>
    <w:rsid w:val="006A3D25"/>
    <w:rsid w:val="006A56D7"/>
    <w:rsid w:val="006A64C9"/>
    <w:rsid w:val="006A698D"/>
    <w:rsid w:val="006B20DD"/>
    <w:rsid w:val="006B2B14"/>
    <w:rsid w:val="006B3CC3"/>
    <w:rsid w:val="006B4430"/>
    <w:rsid w:val="006B4E79"/>
    <w:rsid w:val="006B594F"/>
    <w:rsid w:val="006B7AB4"/>
    <w:rsid w:val="006C036E"/>
    <w:rsid w:val="006C1A3B"/>
    <w:rsid w:val="006C3FE2"/>
    <w:rsid w:val="006C4470"/>
    <w:rsid w:val="006C5357"/>
    <w:rsid w:val="006C6692"/>
    <w:rsid w:val="006C6DBD"/>
    <w:rsid w:val="006C7466"/>
    <w:rsid w:val="006C7AA1"/>
    <w:rsid w:val="006D5263"/>
    <w:rsid w:val="006D607D"/>
    <w:rsid w:val="006D793F"/>
    <w:rsid w:val="006E0511"/>
    <w:rsid w:val="006E11A1"/>
    <w:rsid w:val="006E13DD"/>
    <w:rsid w:val="006E2B76"/>
    <w:rsid w:val="006E2C40"/>
    <w:rsid w:val="006E2ED2"/>
    <w:rsid w:val="006E4579"/>
    <w:rsid w:val="006E46DA"/>
    <w:rsid w:val="006E5FF9"/>
    <w:rsid w:val="006E60E5"/>
    <w:rsid w:val="006E62EA"/>
    <w:rsid w:val="006F04A4"/>
    <w:rsid w:val="006F1C33"/>
    <w:rsid w:val="0070024E"/>
    <w:rsid w:val="007024DA"/>
    <w:rsid w:val="007029AC"/>
    <w:rsid w:val="00703E8B"/>
    <w:rsid w:val="0070531B"/>
    <w:rsid w:val="00706220"/>
    <w:rsid w:val="00706B3A"/>
    <w:rsid w:val="00707296"/>
    <w:rsid w:val="007118E5"/>
    <w:rsid w:val="00712859"/>
    <w:rsid w:val="007129E3"/>
    <w:rsid w:val="00712D92"/>
    <w:rsid w:val="00713239"/>
    <w:rsid w:val="00713EEC"/>
    <w:rsid w:val="00714805"/>
    <w:rsid w:val="00715B13"/>
    <w:rsid w:val="007161AA"/>
    <w:rsid w:val="0071656D"/>
    <w:rsid w:val="007166A7"/>
    <w:rsid w:val="00716EF2"/>
    <w:rsid w:val="0072027C"/>
    <w:rsid w:val="00720C27"/>
    <w:rsid w:val="00722254"/>
    <w:rsid w:val="00722319"/>
    <w:rsid w:val="0072249B"/>
    <w:rsid w:val="00725189"/>
    <w:rsid w:val="007251EB"/>
    <w:rsid w:val="00725E52"/>
    <w:rsid w:val="00727E1E"/>
    <w:rsid w:val="007319EF"/>
    <w:rsid w:val="0073382A"/>
    <w:rsid w:val="00733BFB"/>
    <w:rsid w:val="00734925"/>
    <w:rsid w:val="00734A4F"/>
    <w:rsid w:val="00736733"/>
    <w:rsid w:val="00737327"/>
    <w:rsid w:val="007402CA"/>
    <w:rsid w:val="00742534"/>
    <w:rsid w:val="0074283D"/>
    <w:rsid w:val="0074334F"/>
    <w:rsid w:val="0074443C"/>
    <w:rsid w:val="0075309F"/>
    <w:rsid w:val="007538DF"/>
    <w:rsid w:val="00753966"/>
    <w:rsid w:val="00756133"/>
    <w:rsid w:val="0075687D"/>
    <w:rsid w:val="00760393"/>
    <w:rsid w:val="00761B21"/>
    <w:rsid w:val="00763C48"/>
    <w:rsid w:val="00765351"/>
    <w:rsid w:val="00765706"/>
    <w:rsid w:val="007657DF"/>
    <w:rsid w:val="00767367"/>
    <w:rsid w:val="007675F0"/>
    <w:rsid w:val="007700D0"/>
    <w:rsid w:val="00770104"/>
    <w:rsid w:val="00770482"/>
    <w:rsid w:val="007721D8"/>
    <w:rsid w:val="0077790D"/>
    <w:rsid w:val="007779BB"/>
    <w:rsid w:val="007800AB"/>
    <w:rsid w:val="007801AB"/>
    <w:rsid w:val="00780248"/>
    <w:rsid w:val="007822ED"/>
    <w:rsid w:val="00784207"/>
    <w:rsid w:val="00784E0F"/>
    <w:rsid w:val="00786E6D"/>
    <w:rsid w:val="0078744C"/>
    <w:rsid w:val="00787779"/>
    <w:rsid w:val="007914C4"/>
    <w:rsid w:val="00792616"/>
    <w:rsid w:val="0079549F"/>
    <w:rsid w:val="00795DDF"/>
    <w:rsid w:val="007A119C"/>
    <w:rsid w:val="007A1812"/>
    <w:rsid w:val="007A2B0C"/>
    <w:rsid w:val="007A44DB"/>
    <w:rsid w:val="007A6023"/>
    <w:rsid w:val="007A719F"/>
    <w:rsid w:val="007B0152"/>
    <w:rsid w:val="007B0AEE"/>
    <w:rsid w:val="007B0BD6"/>
    <w:rsid w:val="007B126B"/>
    <w:rsid w:val="007B153B"/>
    <w:rsid w:val="007B18CD"/>
    <w:rsid w:val="007B1BA8"/>
    <w:rsid w:val="007B2E8D"/>
    <w:rsid w:val="007B3946"/>
    <w:rsid w:val="007B41D8"/>
    <w:rsid w:val="007B4502"/>
    <w:rsid w:val="007B47FF"/>
    <w:rsid w:val="007B655E"/>
    <w:rsid w:val="007C01A5"/>
    <w:rsid w:val="007C1AEF"/>
    <w:rsid w:val="007C1DA3"/>
    <w:rsid w:val="007C338A"/>
    <w:rsid w:val="007C3586"/>
    <w:rsid w:val="007C63A8"/>
    <w:rsid w:val="007C76CB"/>
    <w:rsid w:val="007D1265"/>
    <w:rsid w:val="007D3013"/>
    <w:rsid w:val="007D3A67"/>
    <w:rsid w:val="007D4878"/>
    <w:rsid w:val="007D748F"/>
    <w:rsid w:val="007D783A"/>
    <w:rsid w:val="007E0854"/>
    <w:rsid w:val="007E0B2F"/>
    <w:rsid w:val="007E0B86"/>
    <w:rsid w:val="007E1BC6"/>
    <w:rsid w:val="007E21D4"/>
    <w:rsid w:val="007E22B5"/>
    <w:rsid w:val="007E44B7"/>
    <w:rsid w:val="007E765A"/>
    <w:rsid w:val="007E778D"/>
    <w:rsid w:val="007E78F8"/>
    <w:rsid w:val="007F082B"/>
    <w:rsid w:val="007F0FEE"/>
    <w:rsid w:val="007F29F2"/>
    <w:rsid w:val="007F54E9"/>
    <w:rsid w:val="007F680B"/>
    <w:rsid w:val="007F6DAF"/>
    <w:rsid w:val="007F7C88"/>
    <w:rsid w:val="008006C3"/>
    <w:rsid w:val="0080280C"/>
    <w:rsid w:val="00803859"/>
    <w:rsid w:val="00803B3C"/>
    <w:rsid w:val="00806ACC"/>
    <w:rsid w:val="008072F9"/>
    <w:rsid w:val="0081187E"/>
    <w:rsid w:val="00814C15"/>
    <w:rsid w:val="00814ED8"/>
    <w:rsid w:val="00815391"/>
    <w:rsid w:val="00821A34"/>
    <w:rsid w:val="00821FC4"/>
    <w:rsid w:val="008227BB"/>
    <w:rsid w:val="00822F7F"/>
    <w:rsid w:val="00822FD7"/>
    <w:rsid w:val="00823FC4"/>
    <w:rsid w:val="00824013"/>
    <w:rsid w:val="00825D3F"/>
    <w:rsid w:val="00826251"/>
    <w:rsid w:val="00826383"/>
    <w:rsid w:val="008273A2"/>
    <w:rsid w:val="00830767"/>
    <w:rsid w:val="00833738"/>
    <w:rsid w:val="00833B3B"/>
    <w:rsid w:val="00833CFC"/>
    <w:rsid w:val="00833D24"/>
    <w:rsid w:val="008344A8"/>
    <w:rsid w:val="00835ABA"/>
    <w:rsid w:val="00837478"/>
    <w:rsid w:val="00840198"/>
    <w:rsid w:val="0084025B"/>
    <w:rsid w:val="00841A25"/>
    <w:rsid w:val="00842F16"/>
    <w:rsid w:val="00844A43"/>
    <w:rsid w:val="00846724"/>
    <w:rsid w:val="00850B90"/>
    <w:rsid w:val="008516FB"/>
    <w:rsid w:val="00852B57"/>
    <w:rsid w:val="00856A2D"/>
    <w:rsid w:val="008607BB"/>
    <w:rsid w:val="00861468"/>
    <w:rsid w:val="00863D46"/>
    <w:rsid w:val="00864719"/>
    <w:rsid w:val="00864A02"/>
    <w:rsid w:val="0086669C"/>
    <w:rsid w:val="00866DD6"/>
    <w:rsid w:val="00871DD0"/>
    <w:rsid w:val="0087201A"/>
    <w:rsid w:val="00872972"/>
    <w:rsid w:val="00872E8A"/>
    <w:rsid w:val="00873264"/>
    <w:rsid w:val="008745C4"/>
    <w:rsid w:val="00874772"/>
    <w:rsid w:val="00876566"/>
    <w:rsid w:val="00876F57"/>
    <w:rsid w:val="00884C12"/>
    <w:rsid w:val="008859FC"/>
    <w:rsid w:val="00890A56"/>
    <w:rsid w:val="00893C1D"/>
    <w:rsid w:val="008A1331"/>
    <w:rsid w:val="008A3471"/>
    <w:rsid w:val="008A3DBD"/>
    <w:rsid w:val="008A7342"/>
    <w:rsid w:val="008A784A"/>
    <w:rsid w:val="008B4120"/>
    <w:rsid w:val="008B452C"/>
    <w:rsid w:val="008B7BFE"/>
    <w:rsid w:val="008B7D46"/>
    <w:rsid w:val="008C10E8"/>
    <w:rsid w:val="008C1F79"/>
    <w:rsid w:val="008C66FE"/>
    <w:rsid w:val="008D18D6"/>
    <w:rsid w:val="008D1C39"/>
    <w:rsid w:val="008D2236"/>
    <w:rsid w:val="008D2899"/>
    <w:rsid w:val="008D31DE"/>
    <w:rsid w:val="008D3467"/>
    <w:rsid w:val="008D35A3"/>
    <w:rsid w:val="008D4352"/>
    <w:rsid w:val="008D5020"/>
    <w:rsid w:val="008D6101"/>
    <w:rsid w:val="008D6E57"/>
    <w:rsid w:val="008D7ACC"/>
    <w:rsid w:val="008D7B82"/>
    <w:rsid w:val="008D7C49"/>
    <w:rsid w:val="008E039F"/>
    <w:rsid w:val="008E0DAC"/>
    <w:rsid w:val="008E558E"/>
    <w:rsid w:val="008E58FE"/>
    <w:rsid w:val="008E73F5"/>
    <w:rsid w:val="008F17BD"/>
    <w:rsid w:val="008F237F"/>
    <w:rsid w:val="008F2BE3"/>
    <w:rsid w:val="008F4AE9"/>
    <w:rsid w:val="008F5113"/>
    <w:rsid w:val="008F7101"/>
    <w:rsid w:val="008F7E9E"/>
    <w:rsid w:val="00900D23"/>
    <w:rsid w:val="00901479"/>
    <w:rsid w:val="00902492"/>
    <w:rsid w:val="00903F7A"/>
    <w:rsid w:val="00904330"/>
    <w:rsid w:val="00904AAD"/>
    <w:rsid w:val="00906CD7"/>
    <w:rsid w:val="0091057A"/>
    <w:rsid w:val="009111E9"/>
    <w:rsid w:val="00913651"/>
    <w:rsid w:val="0091559E"/>
    <w:rsid w:val="00915C8C"/>
    <w:rsid w:val="00915F18"/>
    <w:rsid w:val="00916D8E"/>
    <w:rsid w:val="00916DF6"/>
    <w:rsid w:val="00917FC8"/>
    <w:rsid w:val="00920E4C"/>
    <w:rsid w:val="00920ED6"/>
    <w:rsid w:val="00921B5F"/>
    <w:rsid w:val="00921EB7"/>
    <w:rsid w:val="009241B4"/>
    <w:rsid w:val="009251E5"/>
    <w:rsid w:val="00925BE4"/>
    <w:rsid w:val="009315BF"/>
    <w:rsid w:val="009338D5"/>
    <w:rsid w:val="00935929"/>
    <w:rsid w:val="009365F2"/>
    <w:rsid w:val="00936854"/>
    <w:rsid w:val="00936A95"/>
    <w:rsid w:val="0094020D"/>
    <w:rsid w:val="00940603"/>
    <w:rsid w:val="009409FF"/>
    <w:rsid w:val="00940F85"/>
    <w:rsid w:val="00941851"/>
    <w:rsid w:val="009419BE"/>
    <w:rsid w:val="009423A5"/>
    <w:rsid w:val="009449FA"/>
    <w:rsid w:val="009455B5"/>
    <w:rsid w:val="0094593E"/>
    <w:rsid w:val="00945EBD"/>
    <w:rsid w:val="00946008"/>
    <w:rsid w:val="00947E1A"/>
    <w:rsid w:val="00950574"/>
    <w:rsid w:val="00952388"/>
    <w:rsid w:val="0095381F"/>
    <w:rsid w:val="00954068"/>
    <w:rsid w:val="00954CB0"/>
    <w:rsid w:val="00955235"/>
    <w:rsid w:val="009565FD"/>
    <w:rsid w:val="00956735"/>
    <w:rsid w:val="00956813"/>
    <w:rsid w:val="009615D2"/>
    <w:rsid w:val="00961986"/>
    <w:rsid w:val="009640C6"/>
    <w:rsid w:val="00964366"/>
    <w:rsid w:val="00964DF6"/>
    <w:rsid w:val="00964FB5"/>
    <w:rsid w:val="0096565F"/>
    <w:rsid w:val="00966867"/>
    <w:rsid w:val="00966CAC"/>
    <w:rsid w:val="00967631"/>
    <w:rsid w:val="00973391"/>
    <w:rsid w:val="00973C48"/>
    <w:rsid w:val="00973DEA"/>
    <w:rsid w:val="00974BC8"/>
    <w:rsid w:val="009757D4"/>
    <w:rsid w:val="00977916"/>
    <w:rsid w:val="009814F8"/>
    <w:rsid w:val="00983BE7"/>
    <w:rsid w:val="00983C13"/>
    <w:rsid w:val="00984B46"/>
    <w:rsid w:val="009865FC"/>
    <w:rsid w:val="009901EA"/>
    <w:rsid w:val="00992065"/>
    <w:rsid w:val="00995171"/>
    <w:rsid w:val="00995380"/>
    <w:rsid w:val="00996324"/>
    <w:rsid w:val="009A013A"/>
    <w:rsid w:val="009A2CC3"/>
    <w:rsid w:val="009A30DB"/>
    <w:rsid w:val="009A3771"/>
    <w:rsid w:val="009A4321"/>
    <w:rsid w:val="009A4B9F"/>
    <w:rsid w:val="009A6373"/>
    <w:rsid w:val="009B0CA4"/>
    <w:rsid w:val="009B2618"/>
    <w:rsid w:val="009B27BE"/>
    <w:rsid w:val="009B2913"/>
    <w:rsid w:val="009B2E1B"/>
    <w:rsid w:val="009B395B"/>
    <w:rsid w:val="009B47B3"/>
    <w:rsid w:val="009B5525"/>
    <w:rsid w:val="009B6683"/>
    <w:rsid w:val="009B7F21"/>
    <w:rsid w:val="009C07FE"/>
    <w:rsid w:val="009C1A11"/>
    <w:rsid w:val="009C2B3C"/>
    <w:rsid w:val="009C4ED0"/>
    <w:rsid w:val="009D3D39"/>
    <w:rsid w:val="009D6015"/>
    <w:rsid w:val="009D63E4"/>
    <w:rsid w:val="009D63EA"/>
    <w:rsid w:val="009E0F19"/>
    <w:rsid w:val="009E1901"/>
    <w:rsid w:val="009E241A"/>
    <w:rsid w:val="009E2B9E"/>
    <w:rsid w:val="009E2C19"/>
    <w:rsid w:val="009E3F3D"/>
    <w:rsid w:val="009E402F"/>
    <w:rsid w:val="009E405E"/>
    <w:rsid w:val="009E5FB5"/>
    <w:rsid w:val="009E75C7"/>
    <w:rsid w:val="009F0B03"/>
    <w:rsid w:val="009F2F8C"/>
    <w:rsid w:val="009F4739"/>
    <w:rsid w:val="009F74CE"/>
    <w:rsid w:val="00A02FEC"/>
    <w:rsid w:val="00A033EB"/>
    <w:rsid w:val="00A04EBC"/>
    <w:rsid w:val="00A10073"/>
    <w:rsid w:val="00A10111"/>
    <w:rsid w:val="00A11117"/>
    <w:rsid w:val="00A124CC"/>
    <w:rsid w:val="00A13632"/>
    <w:rsid w:val="00A13DD0"/>
    <w:rsid w:val="00A1572B"/>
    <w:rsid w:val="00A157CD"/>
    <w:rsid w:val="00A160F3"/>
    <w:rsid w:val="00A22367"/>
    <w:rsid w:val="00A22870"/>
    <w:rsid w:val="00A23039"/>
    <w:rsid w:val="00A2446C"/>
    <w:rsid w:val="00A250A3"/>
    <w:rsid w:val="00A253DF"/>
    <w:rsid w:val="00A25510"/>
    <w:rsid w:val="00A25C5C"/>
    <w:rsid w:val="00A25CCD"/>
    <w:rsid w:val="00A30D3F"/>
    <w:rsid w:val="00A30D6C"/>
    <w:rsid w:val="00A3466B"/>
    <w:rsid w:val="00A36ED3"/>
    <w:rsid w:val="00A37E07"/>
    <w:rsid w:val="00A4005B"/>
    <w:rsid w:val="00A40A9B"/>
    <w:rsid w:val="00A419A9"/>
    <w:rsid w:val="00A4242C"/>
    <w:rsid w:val="00A442F7"/>
    <w:rsid w:val="00A44564"/>
    <w:rsid w:val="00A447E5"/>
    <w:rsid w:val="00A44F7B"/>
    <w:rsid w:val="00A452A8"/>
    <w:rsid w:val="00A45F87"/>
    <w:rsid w:val="00A46A84"/>
    <w:rsid w:val="00A46A8F"/>
    <w:rsid w:val="00A50207"/>
    <w:rsid w:val="00A50AC6"/>
    <w:rsid w:val="00A51572"/>
    <w:rsid w:val="00A5598A"/>
    <w:rsid w:val="00A61D81"/>
    <w:rsid w:val="00A62646"/>
    <w:rsid w:val="00A65F87"/>
    <w:rsid w:val="00A6795C"/>
    <w:rsid w:val="00A71936"/>
    <w:rsid w:val="00A736C1"/>
    <w:rsid w:val="00A746B5"/>
    <w:rsid w:val="00A75180"/>
    <w:rsid w:val="00A81810"/>
    <w:rsid w:val="00A81FE4"/>
    <w:rsid w:val="00A82519"/>
    <w:rsid w:val="00A828B3"/>
    <w:rsid w:val="00A86DCF"/>
    <w:rsid w:val="00A90B70"/>
    <w:rsid w:val="00A919B8"/>
    <w:rsid w:val="00A92129"/>
    <w:rsid w:val="00A9231A"/>
    <w:rsid w:val="00A9399E"/>
    <w:rsid w:val="00A943EE"/>
    <w:rsid w:val="00A947EB"/>
    <w:rsid w:val="00A94E8F"/>
    <w:rsid w:val="00AA143A"/>
    <w:rsid w:val="00AA2356"/>
    <w:rsid w:val="00AA28BA"/>
    <w:rsid w:val="00AA2F54"/>
    <w:rsid w:val="00AA46DC"/>
    <w:rsid w:val="00AA54FE"/>
    <w:rsid w:val="00AA683F"/>
    <w:rsid w:val="00AA6B5C"/>
    <w:rsid w:val="00AB0F28"/>
    <w:rsid w:val="00AB1FE0"/>
    <w:rsid w:val="00AB25FB"/>
    <w:rsid w:val="00AB4461"/>
    <w:rsid w:val="00AB4C06"/>
    <w:rsid w:val="00AB5191"/>
    <w:rsid w:val="00AB55FA"/>
    <w:rsid w:val="00AB5643"/>
    <w:rsid w:val="00AB691A"/>
    <w:rsid w:val="00AB7AAB"/>
    <w:rsid w:val="00AC040A"/>
    <w:rsid w:val="00AC143D"/>
    <w:rsid w:val="00AC1487"/>
    <w:rsid w:val="00AC1DAA"/>
    <w:rsid w:val="00AC5C50"/>
    <w:rsid w:val="00AC668D"/>
    <w:rsid w:val="00AC6F22"/>
    <w:rsid w:val="00AC7626"/>
    <w:rsid w:val="00AD228D"/>
    <w:rsid w:val="00AD267F"/>
    <w:rsid w:val="00AD4C55"/>
    <w:rsid w:val="00AE221C"/>
    <w:rsid w:val="00AE383A"/>
    <w:rsid w:val="00AE486D"/>
    <w:rsid w:val="00AE71C8"/>
    <w:rsid w:val="00AF01C4"/>
    <w:rsid w:val="00AF1D8C"/>
    <w:rsid w:val="00AF2772"/>
    <w:rsid w:val="00AF3013"/>
    <w:rsid w:val="00AF3A33"/>
    <w:rsid w:val="00AF3E73"/>
    <w:rsid w:val="00AF558D"/>
    <w:rsid w:val="00AF5DD3"/>
    <w:rsid w:val="00B01F03"/>
    <w:rsid w:val="00B02792"/>
    <w:rsid w:val="00B02916"/>
    <w:rsid w:val="00B03135"/>
    <w:rsid w:val="00B05879"/>
    <w:rsid w:val="00B05C71"/>
    <w:rsid w:val="00B10BF0"/>
    <w:rsid w:val="00B12FC4"/>
    <w:rsid w:val="00B13FAB"/>
    <w:rsid w:val="00B1691E"/>
    <w:rsid w:val="00B21697"/>
    <w:rsid w:val="00B21778"/>
    <w:rsid w:val="00B22243"/>
    <w:rsid w:val="00B22768"/>
    <w:rsid w:val="00B24737"/>
    <w:rsid w:val="00B24830"/>
    <w:rsid w:val="00B2487D"/>
    <w:rsid w:val="00B26B37"/>
    <w:rsid w:val="00B26FA1"/>
    <w:rsid w:val="00B277F6"/>
    <w:rsid w:val="00B337BE"/>
    <w:rsid w:val="00B338AB"/>
    <w:rsid w:val="00B349EC"/>
    <w:rsid w:val="00B34D2A"/>
    <w:rsid w:val="00B36DD9"/>
    <w:rsid w:val="00B41F41"/>
    <w:rsid w:val="00B43896"/>
    <w:rsid w:val="00B448B0"/>
    <w:rsid w:val="00B46D19"/>
    <w:rsid w:val="00B473CB"/>
    <w:rsid w:val="00B47841"/>
    <w:rsid w:val="00B47D61"/>
    <w:rsid w:val="00B50FCE"/>
    <w:rsid w:val="00B52D14"/>
    <w:rsid w:val="00B54741"/>
    <w:rsid w:val="00B56FFD"/>
    <w:rsid w:val="00B6037A"/>
    <w:rsid w:val="00B618DD"/>
    <w:rsid w:val="00B61F9E"/>
    <w:rsid w:val="00B62A4F"/>
    <w:rsid w:val="00B62A94"/>
    <w:rsid w:val="00B632A5"/>
    <w:rsid w:val="00B63E92"/>
    <w:rsid w:val="00B66886"/>
    <w:rsid w:val="00B669B1"/>
    <w:rsid w:val="00B66E18"/>
    <w:rsid w:val="00B67A1C"/>
    <w:rsid w:val="00B70A63"/>
    <w:rsid w:val="00B73DC2"/>
    <w:rsid w:val="00B75238"/>
    <w:rsid w:val="00B77706"/>
    <w:rsid w:val="00B802F9"/>
    <w:rsid w:val="00B81319"/>
    <w:rsid w:val="00B8161A"/>
    <w:rsid w:val="00B824FB"/>
    <w:rsid w:val="00B8287B"/>
    <w:rsid w:val="00B82D8D"/>
    <w:rsid w:val="00B83275"/>
    <w:rsid w:val="00B8584D"/>
    <w:rsid w:val="00B85A86"/>
    <w:rsid w:val="00B8769F"/>
    <w:rsid w:val="00B91729"/>
    <w:rsid w:val="00B934AC"/>
    <w:rsid w:val="00B9407B"/>
    <w:rsid w:val="00B94F75"/>
    <w:rsid w:val="00B950A9"/>
    <w:rsid w:val="00B9590B"/>
    <w:rsid w:val="00B9764C"/>
    <w:rsid w:val="00BA01E1"/>
    <w:rsid w:val="00BA0310"/>
    <w:rsid w:val="00BA060D"/>
    <w:rsid w:val="00BA0999"/>
    <w:rsid w:val="00BA485B"/>
    <w:rsid w:val="00BA49F3"/>
    <w:rsid w:val="00BA4AAB"/>
    <w:rsid w:val="00BA5CC3"/>
    <w:rsid w:val="00BB0EFF"/>
    <w:rsid w:val="00BB18CC"/>
    <w:rsid w:val="00BB1A7A"/>
    <w:rsid w:val="00BB3417"/>
    <w:rsid w:val="00BB3DE3"/>
    <w:rsid w:val="00BB5755"/>
    <w:rsid w:val="00BB6061"/>
    <w:rsid w:val="00BB7578"/>
    <w:rsid w:val="00BB792B"/>
    <w:rsid w:val="00BC08BE"/>
    <w:rsid w:val="00BC0ADB"/>
    <w:rsid w:val="00BC488A"/>
    <w:rsid w:val="00BC58EF"/>
    <w:rsid w:val="00BC79CB"/>
    <w:rsid w:val="00BC7F89"/>
    <w:rsid w:val="00BD23AB"/>
    <w:rsid w:val="00BD28B9"/>
    <w:rsid w:val="00BD50E0"/>
    <w:rsid w:val="00BD5AC4"/>
    <w:rsid w:val="00BD7C33"/>
    <w:rsid w:val="00BE08ED"/>
    <w:rsid w:val="00BE0D48"/>
    <w:rsid w:val="00BE1996"/>
    <w:rsid w:val="00BE4394"/>
    <w:rsid w:val="00BE4C2A"/>
    <w:rsid w:val="00BE4EA3"/>
    <w:rsid w:val="00BE5F37"/>
    <w:rsid w:val="00BF0867"/>
    <w:rsid w:val="00BF1AAF"/>
    <w:rsid w:val="00BF253D"/>
    <w:rsid w:val="00BF657A"/>
    <w:rsid w:val="00BF6DA4"/>
    <w:rsid w:val="00BF75A8"/>
    <w:rsid w:val="00C01343"/>
    <w:rsid w:val="00C019CD"/>
    <w:rsid w:val="00C024E9"/>
    <w:rsid w:val="00C02B48"/>
    <w:rsid w:val="00C04E79"/>
    <w:rsid w:val="00C05692"/>
    <w:rsid w:val="00C05862"/>
    <w:rsid w:val="00C13B99"/>
    <w:rsid w:val="00C13E3F"/>
    <w:rsid w:val="00C1520D"/>
    <w:rsid w:val="00C17BF5"/>
    <w:rsid w:val="00C17D51"/>
    <w:rsid w:val="00C20A4C"/>
    <w:rsid w:val="00C23857"/>
    <w:rsid w:val="00C23D43"/>
    <w:rsid w:val="00C23FCB"/>
    <w:rsid w:val="00C248BD"/>
    <w:rsid w:val="00C301EA"/>
    <w:rsid w:val="00C30387"/>
    <w:rsid w:val="00C34152"/>
    <w:rsid w:val="00C352C0"/>
    <w:rsid w:val="00C40AD9"/>
    <w:rsid w:val="00C41C16"/>
    <w:rsid w:val="00C41E7C"/>
    <w:rsid w:val="00C44B9E"/>
    <w:rsid w:val="00C45213"/>
    <w:rsid w:val="00C46052"/>
    <w:rsid w:val="00C472A8"/>
    <w:rsid w:val="00C47D3C"/>
    <w:rsid w:val="00C47D6F"/>
    <w:rsid w:val="00C53048"/>
    <w:rsid w:val="00C54286"/>
    <w:rsid w:val="00C60A73"/>
    <w:rsid w:val="00C6113B"/>
    <w:rsid w:val="00C62140"/>
    <w:rsid w:val="00C62846"/>
    <w:rsid w:val="00C63D6E"/>
    <w:rsid w:val="00C6580D"/>
    <w:rsid w:val="00C65E1F"/>
    <w:rsid w:val="00C67101"/>
    <w:rsid w:val="00C70032"/>
    <w:rsid w:val="00C719AC"/>
    <w:rsid w:val="00C71BB9"/>
    <w:rsid w:val="00C71FD5"/>
    <w:rsid w:val="00C741AE"/>
    <w:rsid w:val="00C741B9"/>
    <w:rsid w:val="00C76121"/>
    <w:rsid w:val="00C76739"/>
    <w:rsid w:val="00C779F2"/>
    <w:rsid w:val="00C834A1"/>
    <w:rsid w:val="00C83E0E"/>
    <w:rsid w:val="00C83F03"/>
    <w:rsid w:val="00C83F29"/>
    <w:rsid w:val="00C85EBC"/>
    <w:rsid w:val="00C875CB"/>
    <w:rsid w:val="00C87FD7"/>
    <w:rsid w:val="00C87FF9"/>
    <w:rsid w:val="00C9023F"/>
    <w:rsid w:val="00C928DC"/>
    <w:rsid w:val="00C92DB0"/>
    <w:rsid w:val="00C9362C"/>
    <w:rsid w:val="00C93758"/>
    <w:rsid w:val="00C93B9A"/>
    <w:rsid w:val="00C943D2"/>
    <w:rsid w:val="00C96A75"/>
    <w:rsid w:val="00C96AEA"/>
    <w:rsid w:val="00CA198E"/>
    <w:rsid w:val="00CA399B"/>
    <w:rsid w:val="00CA4037"/>
    <w:rsid w:val="00CA475C"/>
    <w:rsid w:val="00CA4DF6"/>
    <w:rsid w:val="00CA58F4"/>
    <w:rsid w:val="00CA5969"/>
    <w:rsid w:val="00CA59F9"/>
    <w:rsid w:val="00CA734C"/>
    <w:rsid w:val="00CA7C25"/>
    <w:rsid w:val="00CA7D3B"/>
    <w:rsid w:val="00CB1A94"/>
    <w:rsid w:val="00CB3410"/>
    <w:rsid w:val="00CB3496"/>
    <w:rsid w:val="00CB3928"/>
    <w:rsid w:val="00CB5A72"/>
    <w:rsid w:val="00CB6973"/>
    <w:rsid w:val="00CB7AA9"/>
    <w:rsid w:val="00CC2448"/>
    <w:rsid w:val="00CC3FF0"/>
    <w:rsid w:val="00CC4308"/>
    <w:rsid w:val="00CC4374"/>
    <w:rsid w:val="00CC4C31"/>
    <w:rsid w:val="00CC528B"/>
    <w:rsid w:val="00CC5F8B"/>
    <w:rsid w:val="00CC6CDA"/>
    <w:rsid w:val="00CC6E9B"/>
    <w:rsid w:val="00CC7FF2"/>
    <w:rsid w:val="00CD15C8"/>
    <w:rsid w:val="00CD3640"/>
    <w:rsid w:val="00CD6D0B"/>
    <w:rsid w:val="00CD730B"/>
    <w:rsid w:val="00CD7840"/>
    <w:rsid w:val="00CE03DE"/>
    <w:rsid w:val="00CE0BF0"/>
    <w:rsid w:val="00CE0CC8"/>
    <w:rsid w:val="00CE1225"/>
    <w:rsid w:val="00CE1485"/>
    <w:rsid w:val="00CE2F1B"/>
    <w:rsid w:val="00CE2FD6"/>
    <w:rsid w:val="00CE49B1"/>
    <w:rsid w:val="00CE561D"/>
    <w:rsid w:val="00CE79E3"/>
    <w:rsid w:val="00CF0035"/>
    <w:rsid w:val="00CF00E5"/>
    <w:rsid w:val="00CF0373"/>
    <w:rsid w:val="00CF1EFE"/>
    <w:rsid w:val="00CF33AE"/>
    <w:rsid w:val="00CF5B57"/>
    <w:rsid w:val="00CF6289"/>
    <w:rsid w:val="00D017D0"/>
    <w:rsid w:val="00D05D35"/>
    <w:rsid w:val="00D05D96"/>
    <w:rsid w:val="00D138ED"/>
    <w:rsid w:val="00D14C62"/>
    <w:rsid w:val="00D15C03"/>
    <w:rsid w:val="00D1613F"/>
    <w:rsid w:val="00D163F6"/>
    <w:rsid w:val="00D16971"/>
    <w:rsid w:val="00D2018D"/>
    <w:rsid w:val="00D20B2A"/>
    <w:rsid w:val="00D21379"/>
    <w:rsid w:val="00D2168E"/>
    <w:rsid w:val="00D24279"/>
    <w:rsid w:val="00D24EA2"/>
    <w:rsid w:val="00D25B45"/>
    <w:rsid w:val="00D318BA"/>
    <w:rsid w:val="00D31E15"/>
    <w:rsid w:val="00D3228C"/>
    <w:rsid w:val="00D3301B"/>
    <w:rsid w:val="00D3334F"/>
    <w:rsid w:val="00D34373"/>
    <w:rsid w:val="00D35599"/>
    <w:rsid w:val="00D35A44"/>
    <w:rsid w:val="00D37F36"/>
    <w:rsid w:val="00D40E49"/>
    <w:rsid w:val="00D41A57"/>
    <w:rsid w:val="00D4209C"/>
    <w:rsid w:val="00D4392F"/>
    <w:rsid w:val="00D44953"/>
    <w:rsid w:val="00D45F15"/>
    <w:rsid w:val="00D468E9"/>
    <w:rsid w:val="00D469A0"/>
    <w:rsid w:val="00D47016"/>
    <w:rsid w:val="00D473EE"/>
    <w:rsid w:val="00D47D96"/>
    <w:rsid w:val="00D518DA"/>
    <w:rsid w:val="00D521AB"/>
    <w:rsid w:val="00D536E6"/>
    <w:rsid w:val="00D54011"/>
    <w:rsid w:val="00D540A5"/>
    <w:rsid w:val="00D55E69"/>
    <w:rsid w:val="00D57561"/>
    <w:rsid w:val="00D57A63"/>
    <w:rsid w:val="00D57CB1"/>
    <w:rsid w:val="00D604A6"/>
    <w:rsid w:val="00D618A3"/>
    <w:rsid w:val="00D62208"/>
    <w:rsid w:val="00D625EB"/>
    <w:rsid w:val="00D64375"/>
    <w:rsid w:val="00D668CE"/>
    <w:rsid w:val="00D66CE9"/>
    <w:rsid w:val="00D71A14"/>
    <w:rsid w:val="00D71A60"/>
    <w:rsid w:val="00D723E4"/>
    <w:rsid w:val="00D73774"/>
    <w:rsid w:val="00D74A5D"/>
    <w:rsid w:val="00D758F3"/>
    <w:rsid w:val="00D76652"/>
    <w:rsid w:val="00D81459"/>
    <w:rsid w:val="00D81572"/>
    <w:rsid w:val="00D8343E"/>
    <w:rsid w:val="00D83FB8"/>
    <w:rsid w:val="00D83FEC"/>
    <w:rsid w:val="00D8511E"/>
    <w:rsid w:val="00D857E0"/>
    <w:rsid w:val="00D85D69"/>
    <w:rsid w:val="00D865FB"/>
    <w:rsid w:val="00D877A4"/>
    <w:rsid w:val="00D9100A"/>
    <w:rsid w:val="00D910C9"/>
    <w:rsid w:val="00D91BC1"/>
    <w:rsid w:val="00D91CAA"/>
    <w:rsid w:val="00D92870"/>
    <w:rsid w:val="00D92E96"/>
    <w:rsid w:val="00D94082"/>
    <w:rsid w:val="00D94B4E"/>
    <w:rsid w:val="00D96CEE"/>
    <w:rsid w:val="00D978EC"/>
    <w:rsid w:val="00D97C88"/>
    <w:rsid w:val="00DA04C4"/>
    <w:rsid w:val="00DA3F6D"/>
    <w:rsid w:val="00DA4E1E"/>
    <w:rsid w:val="00DA55EF"/>
    <w:rsid w:val="00DA7E7B"/>
    <w:rsid w:val="00DB11CC"/>
    <w:rsid w:val="00DB2EA9"/>
    <w:rsid w:val="00DB3E8C"/>
    <w:rsid w:val="00DB3F2E"/>
    <w:rsid w:val="00DB51A3"/>
    <w:rsid w:val="00DB6B97"/>
    <w:rsid w:val="00DB72CE"/>
    <w:rsid w:val="00DB75E4"/>
    <w:rsid w:val="00DB7ECD"/>
    <w:rsid w:val="00DC097E"/>
    <w:rsid w:val="00DC2320"/>
    <w:rsid w:val="00DC34A0"/>
    <w:rsid w:val="00DC38E3"/>
    <w:rsid w:val="00DC586C"/>
    <w:rsid w:val="00DC7E78"/>
    <w:rsid w:val="00DD04FE"/>
    <w:rsid w:val="00DD25AF"/>
    <w:rsid w:val="00DD3A93"/>
    <w:rsid w:val="00DD4041"/>
    <w:rsid w:val="00DD66A1"/>
    <w:rsid w:val="00DE0C04"/>
    <w:rsid w:val="00DE1532"/>
    <w:rsid w:val="00DE2D9B"/>
    <w:rsid w:val="00DE3548"/>
    <w:rsid w:val="00DE3BAC"/>
    <w:rsid w:val="00DE6E69"/>
    <w:rsid w:val="00DF0781"/>
    <w:rsid w:val="00DF13C6"/>
    <w:rsid w:val="00DF301C"/>
    <w:rsid w:val="00DF35DC"/>
    <w:rsid w:val="00DF4794"/>
    <w:rsid w:val="00DF56AF"/>
    <w:rsid w:val="00DF5C56"/>
    <w:rsid w:val="00DF6D9F"/>
    <w:rsid w:val="00E01391"/>
    <w:rsid w:val="00E03811"/>
    <w:rsid w:val="00E04734"/>
    <w:rsid w:val="00E04B40"/>
    <w:rsid w:val="00E0543D"/>
    <w:rsid w:val="00E057A3"/>
    <w:rsid w:val="00E05C7C"/>
    <w:rsid w:val="00E0720B"/>
    <w:rsid w:val="00E074AD"/>
    <w:rsid w:val="00E078C1"/>
    <w:rsid w:val="00E10204"/>
    <w:rsid w:val="00E11654"/>
    <w:rsid w:val="00E138F3"/>
    <w:rsid w:val="00E13CD2"/>
    <w:rsid w:val="00E14E24"/>
    <w:rsid w:val="00E154CF"/>
    <w:rsid w:val="00E16B8D"/>
    <w:rsid w:val="00E16DCB"/>
    <w:rsid w:val="00E17061"/>
    <w:rsid w:val="00E23944"/>
    <w:rsid w:val="00E25600"/>
    <w:rsid w:val="00E25AE4"/>
    <w:rsid w:val="00E310EE"/>
    <w:rsid w:val="00E314CE"/>
    <w:rsid w:val="00E31E52"/>
    <w:rsid w:val="00E32D27"/>
    <w:rsid w:val="00E32E21"/>
    <w:rsid w:val="00E35068"/>
    <w:rsid w:val="00E350C1"/>
    <w:rsid w:val="00E36CCB"/>
    <w:rsid w:val="00E40C0D"/>
    <w:rsid w:val="00E454D3"/>
    <w:rsid w:val="00E45A32"/>
    <w:rsid w:val="00E45B73"/>
    <w:rsid w:val="00E461E4"/>
    <w:rsid w:val="00E52FC9"/>
    <w:rsid w:val="00E568EE"/>
    <w:rsid w:val="00E569D9"/>
    <w:rsid w:val="00E56F71"/>
    <w:rsid w:val="00E60268"/>
    <w:rsid w:val="00E60919"/>
    <w:rsid w:val="00E60CD4"/>
    <w:rsid w:val="00E60D5C"/>
    <w:rsid w:val="00E615C5"/>
    <w:rsid w:val="00E61D3D"/>
    <w:rsid w:val="00E63707"/>
    <w:rsid w:val="00E63B66"/>
    <w:rsid w:val="00E64305"/>
    <w:rsid w:val="00E7095F"/>
    <w:rsid w:val="00E7106F"/>
    <w:rsid w:val="00E7310D"/>
    <w:rsid w:val="00E73BB4"/>
    <w:rsid w:val="00E749C3"/>
    <w:rsid w:val="00E75BA2"/>
    <w:rsid w:val="00E76F8F"/>
    <w:rsid w:val="00E80F96"/>
    <w:rsid w:val="00E81D0C"/>
    <w:rsid w:val="00E82AA4"/>
    <w:rsid w:val="00E8456B"/>
    <w:rsid w:val="00E84C3F"/>
    <w:rsid w:val="00E850B6"/>
    <w:rsid w:val="00E8604E"/>
    <w:rsid w:val="00E8625E"/>
    <w:rsid w:val="00E8684D"/>
    <w:rsid w:val="00E86E14"/>
    <w:rsid w:val="00E877BD"/>
    <w:rsid w:val="00E915F4"/>
    <w:rsid w:val="00E92506"/>
    <w:rsid w:val="00E942C8"/>
    <w:rsid w:val="00E94508"/>
    <w:rsid w:val="00E945C0"/>
    <w:rsid w:val="00E9535F"/>
    <w:rsid w:val="00E958B8"/>
    <w:rsid w:val="00E95A39"/>
    <w:rsid w:val="00E96059"/>
    <w:rsid w:val="00E9748C"/>
    <w:rsid w:val="00EA0BF7"/>
    <w:rsid w:val="00EA25AA"/>
    <w:rsid w:val="00EA25DB"/>
    <w:rsid w:val="00EA6834"/>
    <w:rsid w:val="00EB0501"/>
    <w:rsid w:val="00EB0B14"/>
    <w:rsid w:val="00EB110E"/>
    <w:rsid w:val="00EB1B5B"/>
    <w:rsid w:val="00EB2AE8"/>
    <w:rsid w:val="00EB3CD5"/>
    <w:rsid w:val="00EB6701"/>
    <w:rsid w:val="00EC05BE"/>
    <w:rsid w:val="00EC23E2"/>
    <w:rsid w:val="00EC3200"/>
    <w:rsid w:val="00EC3495"/>
    <w:rsid w:val="00EC3D79"/>
    <w:rsid w:val="00EC3FCA"/>
    <w:rsid w:val="00EC40E0"/>
    <w:rsid w:val="00EC506A"/>
    <w:rsid w:val="00EC509C"/>
    <w:rsid w:val="00EC5CB5"/>
    <w:rsid w:val="00EC6030"/>
    <w:rsid w:val="00EC67F5"/>
    <w:rsid w:val="00ED0A4B"/>
    <w:rsid w:val="00ED3C44"/>
    <w:rsid w:val="00ED419B"/>
    <w:rsid w:val="00ED63FD"/>
    <w:rsid w:val="00EE0A07"/>
    <w:rsid w:val="00EE217E"/>
    <w:rsid w:val="00EE265B"/>
    <w:rsid w:val="00EE32E5"/>
    <w:rsid w:val="00EE48A6"/>
    <w:rsid w:val="00EE4FD8"/>
    <w:rsid w:val="00EE729C"/>
    <w:rsid w:val="00EF0FC4"/>
    <w:rsid w:val="00EF2B1B"/>
    <w:rsid w:val="00EF5678"/>
    <w:rsid w:val="00EF58B0"/>
    <w:rsid w:val="00EF669A"/>
    <w:rsid w:val="00EF72C0"/>
    <w:rsid w:val="00F0030F"/>
    <w:rsid w:val="00F02D76"/>
    <w:rsid w:val="00F03C4B"/>
    <w:rsid w:val="00F070CF"/>
    <w:rsid w:val="00F0783B"/>
    <w:rsid w:val="00F106A0"/>
    <w:rsid w:val="00F11095"/>
    <w:rsid w:val="00F11AFC"/>
    <w:rsid w:val="00F13678"/>
    <w:rsid w:val="00F14348"/>
    <w:rsid w:val="00F14DA0"/>
    <w:rsid w:val="00F1578F"/>
    <w:rsid w:val="00F2323F"/>
    <w:rsid w:val="00F23BDD"/>
    <w:rsid w:val="00F24979"/>
    <w:rsid w:val="00F25CDB"/>
    <w:rsid w:val="00F25F38"/>
    <w:rsid w:val="00F27D30"/>
    <w:rsid w:val="00F30EF8"/>
    <w:rsid w:val="00F33EE2"/>
    <w:rsid w:val="00F3405C"/>
    <w:rsid w:val="00F3408B"/>
    <w:rsid w:val="00F3515A"/>
    <w:rsid w:val="00F37613"/>
    <w:rsid w:val="00F377E9"/>
    <w:rsid w:val="00F407AF"/>
    <w:rsid w:val="00F426EC"/>
    <w:rsid w:val="00F42E8C"/>
    <w:rsid w:val="00F43D8F"/>
    <w:rsid w:val="00F457EA"/>
    <w:rsid w:val="00F46A38"/>
    <w:rsid w:val="00F4745E"/>
    <w:rsid w:val="00F52E02"/>
    <w:rsid w:val="00F540B3"/>
    <w:rsid w:val="00F541ED"/>
    <w:rsid w:val="00F5461E"/>
    <w:rsid w:val="00F546A9"/>
    <w:rsid w:val="00F547EE"/>
    <w:rsid w:val="00F63099"/>
    <w:rsid w:val="00F66489"/>
    <w:rsid w:val="00F67010"/>
    <w:rsid w:val="00F708F0"/>
    <w:rsid w:val="00F718F2"/>
    <w:rsid w:val="00F7222D"/>
    <w:rsid w:val="00F72ED6"/>
    <w:rsid w:val="00F7353A"/>
    <w:rsid w:val="00F73E74"/>
    <w:rsid w:val="00F74440"/>
    <w:rsid w:val="00F757FB"/>
    <w:rsid w:val="00F812FE"/>
    <w:rsid w:val="00F82086"/>
    <w:rsid w:val="00F82176"/>
    <w:rsid w:val="00F846C2"/>
    <w:rsid w:val="00F84B55"/>
    <w:rsid w:val="00F85C20"/>
    <w:rsid w:val="00F87AB3"/>
    <w:rsid w:val="00F9254A"/>
    <w:rsid w:val="00F937F9"/>
    <w:rsid w:val="00FA2EF7"/>
    <w:rsid w:val="00FA3F38"/>
    <w:rsid w:val="00FA4F68"/>
    <w:rsid w:val="00FA558D"/>
    <w:rsid w:val="00FA57F9"/>
    <w:rsid w:val="00FA5D80"/>
    <w:rsid w:val="00FB2043"/>
    <w:rsid w:val="00FB21A6"/>
    <w:rsid w:val="00FB277A"/>
    <w:rsid w:val="00FB32AB"/>
    <w:rsid w:val="00FB371E"/>
    <w:rsid w:val="00FB384C"/>
    <w:rsid w:val="00FB3900"/>
    <w:rsid w:val="00FB5746"/>
    <w:rsid w:val="00FC041C"/>
    <w:rsid w:val="00FC0A81"/>
    <w:rsid w:val="00FC1114"/>
    <w:rsid w:val="00FC1C59"/>
    <w:rsid w:val="00FC2EB4"/>
    <w:rsid w:val="00FC3034"/>
    <w:rsid w:val="00FC3E29"/>
    <w:rsid w:val="00FC4903"/>
    <w:rsid w:val="00FC4A49"/>
    <w:rsid w:val="00FC5285"/>
    <w:rsid w:val="00FD0F4D"/>
    <w:rsid w:val="00FD1A4A"/>
    <w:rsid w:val="00FD35A9"/>
    <w:rsid w:val="00FD5890"/>
    <w:rsid w:val="00FD6298"/>
    <w:rsid w:val="00FD650B"/>
    <w:rsid w:val="00FE13F3"/>
    <w:rsid w:val="00FE22DC"/>
    <w:rsid w:val="00FE2420"/>
    <w:rsid w:val="00FE5C43"/>
    <w:rsid w:val="00FE70D7"/>
    <w:rsid w:val="00FE7B9A"/>
    <w:rsid w:val="00FF1D48"/>
    <w:rsid w:val="00FF3761"/>
    <w:rsid w:val="00FF3925"/>
    <w:rsid w:val="00FF3B08"/>
    <w:rsid w:val="00FF50C9"/>
    <w:rsid w:val="00FF5C8B"/>
    <w:rsid w:val="00FF5EC4"/>
    <w:rsid w:val="00FF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085"/>
  <w15:docId w15:val="{3B5CDC77-07BC-48AF-B2AF-C13F7A6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D23"/>
    <w:pPr>
      <w:spacing w:after="0" w:line="240" w:lineRule="auto"/>
    </w:pPr>
  </w:style>
  <w:style w:type="table" w:styleId="TableGrid">
    <w:name w:val="Table Grid"/>
    <w:basedOn w:val="TableNormal"/>
    <w:uiPriority w:val="59"/>
    <w:rsid w:val="00DC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A9"/>
    <w:pPr>
      <w:ind w:left="720"/>
      <w:contextualSpacing/>
    </w:pPr>
  </w:style>
  <w:style w:type="character" w:styleId="Hyperlink">
    <w:name w:val="Hyperlink"/>
    <w:basedOn w:val="DefaultParagraphFont"/>
    <w:uiPriority w:val="99"/>
    <w:unhideWhenUsed/>
    <w:rsid w:val="00F106A0"/>
    <w:rPr>
      <w:color w:val="0000FF" w:themeColor="hyperlink"/>
      <w:u w:val="single"/>
    </w:rPr>
  </w:style>
  <w:style w:type="paragraph" w:styleId="BalloonText">
    <w:name w:val="Balloon Text"/>
    <w:basedOn w:val="Normal"/>
    <w:link w:val="BalloonTextChar"/>
    <w:uiPriority w:val="99"/>
    <w:semiHidden/>
    <w:unhideWhenUsed/>
    <w:rsid w:val="0019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25"/>
    <w:rPr>
      <w:rFonts w:ascii="Segoe UI" w:hAnsi="Segoe UI" w:cs="Segoe UI"/>
      <w:sz w:val="18"/>
      <w:szCs w:val="18"/>
    </w:rPr>
  </w:style>
  <w:style w:type="character" w:styleId="FollowedHyperlink">
    <w:name w:val="FollowedHyperlink"/>
    <w:basedOn w:val="DefaultParagraphFont"/>
    <w:uiPriority w:val="99"/>
    <w:semiHidden/>
    <w:unhideWhenUsed/>
    <w:rsid w:val="00F25CDB"/>
    <w:rPr>
      <w:color w:val="800080" w:themeColor="followedHyperlink"/>
      <w:u w:val="single"/>
    </w:rPr>
  </w:style>
  <w:style w:type="paragraph" w:styleId="Header">
    <w:name w:val="header"/>
    <w:basedOn w:val="Normal"/>
    <w:link w:val="HeaderChar"/>
    <w:rsid w:val="006771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77157"/>
    <w:rPr>
      <w:rFonts w:ascii="Times New Roman" w:eastAsia="Times New Roman" w:hAnsi="Times New Roman" w:cs="Times New Roman"/>
      <w:sz w:val="24"/>
      <w:szCs w:val="24"/>
    </w:rPr>
  </w:style>
  <w:style w:type="character" w:customStyle="1" w:styleId="fontstyle01">
    <w:name w:val="fontstyle01"/>
    <w:basedOn w:val="DefaultParagraphFont"/>
    <w:rsid w:val="00677157"/>
    <w:rPr>
      <w:rFonts w:ascii="ArialMT" w:hAnsi="ArialMT" w:hint="default"/>
      <w:b w:val="0"/>
      <w:bCs w:val="0"/>
      <w:i w:val="0"/>
      <w:iCs w:val="0"/>
      <w:color w:val="000000"/>
      <w:sz w:val="22"/>
      <w:szCs w:val="22"/>
    </w:rPr>
  </w:style>
  <w:style w:type="character" w:customStyle="1" w:styleId="fontstyle31">
    <w:name w:val="fontstyle31"/>
    <w:basedOn w:val="DefaultParagraphFont"/>
    <w:rsid w:val="00677157"/>
    <w:rPr>
      <w:rFonts w:ascii="SymbolMT" w:hAnsi="SymbolMT" w:hint="default"/>
      <w:b w:val="0"/>
      <w:bCs w:val="0"/>
      <w:i w:val="0"/>
      <w:iCs w:val="0"/>
      <w:color w:val="000000"/>
      <w:sz w:val="22"/>
      <w:szCs w:val="22"/>
    </w:rPr>
  </w:style>
  <w:style w:type="paragraph" w:customStyle="1" w:styleId="Default">
    <w:name w:val="Default"/>
    <w:rsid w:val="00CA4DF6"/>
    <w:pPr>
      <w:autoSpaceDE w:val="0"/>
      <w:autoSpaceDN w:val="0"/>
      <w:adjustRightInd w:val="0"/>
      <w:spacing w:after="0" w:line="240" w:lineRule="auto"/>
    </w:pPr>
    <w:rPr>
      <w:rFonts w:ascii="Calibri" w:hAnsi="Calibri" w:cs="Calibri"/>
      <w:color w:val="000000"/>
      <w:sz w:val="24"/>
      <w:szCs w:val="24"/>
    </w:rPr>
  </w:style>
  <w:style w:type="character" w:customStyle="1" w:styleId="fontstyle21">
    <w:name w:val="fontstyle21"/>
    <w:basedOn w:val="DefaultParagraphFont"/>
    <w:rsid w:val="00D71A14"/>
    <w:rPr>
      <w:rFonts w:ascii="Calibri" w:hAnsi="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C0ADB"/>
    <w:rPr>
      <w:color w:val="605E5C"/>
      <w:shd w:val="clear" w:color="auto" w:fill="E1DFDD"/>
    </w:rPr>
  </w:style>
  <w:style w:type="character" w:customStyle="1" w:styleId="UnresolvedMention2">
    <w:name w:val="Unresolved Mention2"/>
    <w:basedOn w:val="DefaultParagraphFont"/>
    <w:uiPriority w:val="99"/>
    <w:semiHidden/>
    <w:unhideWhenUsed/>
    <w:rsid w:val="00E80F96"/>
    <w:rPr>
      <w:color w:val="605E5C"/>
      <w:shd w:val="clear" w:color="auto" w:fill="E1DFDD"/>
    </w:rPr>
  </w:style>
  <w:style w:type="paragraph" w:styleId="PlainText">
    <w:name w:val="Plain Text"/>
    <w:basedOn w:val="Normal"/>
    <w:link w:val="PlainTextChar"/>
    <w:uiPriority w:val="99"/>
    <w:unhideWhenUsed/>
    <w:rsid w:val="007024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24DA"/>
    <w:rPr>
      <w:rFonts w:ascii="Calibri" w:hAnsi="Calibri"/>
      <w:szCs w:val="21"/>
    </w:rPr>
  </w:style>
  <w:style w:type="character" w:customStyle="1" w:styleId="fontstyle41">
    <w:name w:val="fontstyle41"/>
    <w:basedOn w:val="DefaultParagraphFont"/>
    <w:rsid w:val="006951C5"/>
    <w:rPr>
      <w:rFonts w:ascii="Symbol" w:hAnsi="Symbo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FE7B9A"/>
    <w:rPr>
      <w:sz w:val="16"/>
      <w:szCs w:val="16"/>
    </w:rPr>
  </w:style>
  <w:style w:type="paragraph" w:styleId="CommentText">
    <w:name w:val="annotation text"/>
    <w:basedOn w:val="Normal"/>
    <w:link w:val="CommentTextChar"/>
    <w:uiPriority w:val="99"/>
    <w:semiHidden/>
    <w:unhideWhenUsed/>
    <w:rsid w:val="00FE7B9A"/>
    <w:pPr>
      <w:spacing w:line="240" w:lineRule="auto"/>
    </w:pPr>
    <w:rPr>
      <w:sz w:val="20"/>
      <w:szCs w:val="20"/>
    </w:rPr>
  </w:style>
  <w:style w:type="character" w:customStyle="1" w:styleId="CommentTextChar">
    <w:name w:val="Comment Text Char"/>
    <w:basedOn w:val="DefaultParagraphFont"/>
    <w:link w:val="CommentText"/>
    <w:uiPriority w:val="99"/>
    <w:semiHidden/>
    <w:rsid w:val="00FE7B9A"/>
    <w:rPr>
      <w:sz w:val="20"/>
      <w:szCs w:val="20"/>
    </w:rPr>
  </w:style>
  <w:style w:type="paragraph" w:styleId="CommentSubject">
    <w:name w:val="annotation subject"/>
    <w:basedOn w:val="CommentText"/>
    <w:next w:val="CommentText"/>
    <w:link w:val="CommentSubjectChar"/>
    <w:uiPriority w:val="99"/>
    <w:semiHidden/>
    <w:unhideWhenUsed/>
    <w:rsid w:val="00FE7B9A"/>
    <w:rPr>
      <w:b/>
      <w:bCs/>
    </w:rPr>
  </w:style>
  <w:style w:type="character" w:customStyle="1" w:styleId="CommentSubjectChar">
    <w:name w:val="Comment Subject Char"/>
    <w:basedOn w:val="CommentTextChar"/>
    <w:link w:val="CommentSubject"/>
    <w:uiPriority w:val="99"/>
    <w:semiHidden/>
    <w:rsid w:val="00FE7B9A"/>
    <w:rPr>
      <w:b/>
      <w:bCs/>
      <w:sz w:val="20"/>
      <w:szCs w:val="20"/>
    </w:rPr>
  </w:style>
  <w:style w:type="paragraph" w:customStyle="1" w:styleId="legp2paratext1">
    <w:name w:val="legp2paratext1"/>
    <w:basedOn w:val="Normal"/>
    <w:rsid w:val="00504A3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E94508"/>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basedOn w:val="DefaultParagraphFont"/>
    <w:rsid w:val="00E94508"/>
    <w:rPr>
      <w:b/>
      <w:bCs/>
    </w:rPr>
  </w:style>
  <w:style w:type="paragraph" w:customStyle="1" w:styleId="xmsonormal">
    <w:name w:val="x_msonormal"/>
    <w:basedOn w:val="Normal"/>
    <w:rsid w:val="00CA198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2242">
      <w:bodyDiv w:val="1"/>
      <w:marLeft w:val="0"/>
      <w:marRight w:val="0"/>
      <w:marTop w:val="0"/>
      <w:marBottom w:val="0"/>
      <w:divBdr>
        <w:top w:val="none" w:sz="0" w:space="0" w:color="auto"/>
        <w:left w:val="none" w:sz="0" w:space="0" w:color="auto"/>
        <w:bottom w:val="none" w:sz="0" w:space="0" w:color="auto"/>
        <w:right w:val="none" w:sz="0" w:space="0" w:color="auto"/>
      </w:divBdr>
    </w:div>
    <w:div w:id="225262776">
      <w:bodyDiv w:val="1"/>
      <w:marLeft w:val="0"/>
      <w:marRight w:val="0"/>
      <w:marTop w:val="0"/>
      <w:marBottom w:val="0"/>
      <w:divBdr>
        <w:top w:val="none" w:sz="0" w:space="0" w:color="auto"/>
        <w:left w:val="none" w:sz="0" w:space="0" w:color="auto"/>
        <w:bottom w:val="none" w:sz="0" w:space="0" w:color="auto"/>
        <w:right w:val="none" w:sz="0" w:space="0" w:color="auto"/>
      </w:divBdr>
    </w:div>
    <w:div w:id="355886644">
      <w:bodyDiv w:val="1"/>
      <w:marLeft w:val="0"/>
      <w:marRight w:val="0"/>
      <w:marTop w:val="0"/>
      <w:marBottom w:val="0"/>
      <w:divBdr>
        <w:top w:val="none" w:sz="0" w:space="0" w:color="auto"/>
        <w:left w:val="none" w:sz="0" w:space="0" w:color="auto"/>
        <w:bottom w:val="none" w:sz="0" w:space="0" w:color="auto"/>
        <w:right w:val="none" w:sz="0" w:space="0" w:color="auto"/>
      </w:divBdr>
    </w:div>
    <w:div w:id="744912683">
      <w:bodyDiv w:val="1"/>
      <w:marLeft w:val="0"/>
      <w:marRight w:val="0"/>
      <w:marTop w:val="0"/>
      <w:marBottom w:val="0"/>
      <w:divBdr>
        <w:top w:val="none" w:sz="0" w:space="0" w:color="auto"/>
        <w:left w:val="none" w:sz="0" w:space="0" w:color="auto"/>
        <w:bottom w:val="none" w:sz="0" w:space="0" w:color="auto"/>
        <w:right w:val="none" w:sz="0" w:space="0" w:color="auto"/>
      </w:divBdr>
    </w:div>
    <w:div w:id="793789790">
      <w:bodyDiv w:val="1"/>
      <w:marLeft w:val="0"/>
      <w:marRight w:val="0"/>
      <w:marTop w:val="0"/>
      <w:marBottom w:val="0"/>
      <w:divBdr>
        <w:top w:val="none" w:sz="0" w:space="0" w:color="auto"/>
        <w:left w:val="none" w:sz="0" w:space="0" w:color="auto"/>
        <w:bottom w:val="none" w:sz="0" w:space="0" w:color="auto"/>
        <w:right w:val="none" w:sz="0" w:space="0" w:color="auto"/>
      </w:divBdr>
    </w:div>
    <w:div w:id="1000498754">
      <w:bodyDiv w:val="1"/>
      <w:marLeft w:val="0"/>
      <w:marRight w:val="0"/>
      <w:marTop w:val="0"/>
      <w:marBottom w:val="0"/>
      <w:divBdr>
        <w:top w:val="none" w:sz="0" w:space="0" w:color="auto"/>
        <w:left w:val="none" w:sz="0" w:space="0" w:color="auto"/>
        <w:bottom w:val="none" w:sz="0" w:space="0" w:color="auto"/>
        <w:right w:val="none" w:sz="0" w:space="0" w:color="auto"/>
      </w:divBdr>
      <w:divsChild>
        <w:div w:id="1915121253">
          <w:marLeft w:val="0"/>
          <w:marRight w:val="0"/>
          <w:marTop w:val="0"/>
          <w:marBottom w:val="0"/>
          <w:divBdr>
            <w:top w:val="none" w:sz="0" w:space="0" w:color="auto"/>
            <w:left w:val="none" w:sz="0" w:space="0" w:color="auto"/>
            <w:bottom w:val="none" w:sz="0" w:space="0" w:color="auto"/>
            <w:right w:val="none" w:sz="0" w:space="0" w:color="auto"/>
          </w:divBdr>
          <w:divsChild>
            <w:div w:id="1485387406">
              <w:marLeft w:val="0"/>
              <w:marRight w:val="0"/>
              <w:marTop w:val="0"/>
              <w:marBottom w:val="0"/>
              <w:divBdr>
                <w:top w:val="single" w:sz="2" w:space="0" w:color="FFFFFF"/>
                <w:left w:val="single" w:sz="6" w:space="0" w:color="FFFFFF"/>
                <w:bottom w:val="single" w:sz="6" w:space="0" w:color="FFFFFF"/>
                <w:right w:val="single" w:sz="6" w:space="0" w:color="FFFFFF"/>
              </w:divBdr>
              <w:divsChild>
                <w:div w:id="724374925">
                  <w:marLeft w:val="0"/>
                  <w:marRight w:val="0"/>
                  <w:marTop w:val="0"/>
                  <w:marBottom w:val="0"/>
                  <w:divBdr>
                    <w:top w:val="single" w:sz="6" w:space="1" w:color="D3D3D3"/>
                    <w:left w:val="none" w:sz="0" w:space="0" w:color="auto"/>
                    <w:bottom w:val="none" w:sz="0" w:space="0" w:color="auto"/>
                    <w:right w:val="none" w:sz="0" w:space="0" w:color="auto"/>
                  </w:divBdr>
                  <w:divsChild>
                    <w:div w:id="1140151850">
                      <w:marLeft w:val="0"/>
                      <w:marRight w:val="0"/>
                      <w:marTop w:val="0"/>
                      <w:marBottom w:val="0"/>
                      <w:divBdr>
                        <w:top w:val="none" w:sz="0" w:space="0" w:color="auto"/>
                        <w:left w:val="none" w:sz="0" w:space="0" w:color="auto"/>
                        <w:bottom w:val="none" w:sz="0" w:space="0" w:color="auto"/>
                        <w:right w:val="none" w:sz="0" w:space="0" w:color="auto"/>
                      </w:divBdr>
                      <w:divsChild>
                        <w:div w:id="4659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18352">
      <w:bodyDiv w:val="1"/>
      <w:marLeft w:val="0"/>
      <w:marRight w:val="0"/>
      <w:marTop w:val="0"/>
      <w:marBottom w:val="0"/>
      <w:divBdr>
        <w:top w:val="none" w:sz="0" w:space="0" w:color="auto"/>
        <w:left w:val="none" w:sz="0" w:space="0" w:color="auto"/>
        <w:bottom w:val="none" w:sz="0" w:space="0" w:color="auto"/>
        <w:right w:val="none" w:sz="0" w:space="0" w:color="auto"/>
      </w:divBdr>
    </w:div>
    <w:div w:id="1134450500">
      <w:bodyDiv w:val="1"/>
      <w:marLeft w:val="0"/>
      <w:marRight w:val="0"/>
      <w:marTop w:val="0"/>
      <w:marBottom w:val="0"/>
      <w:divBdr>
        <w:top w:val="none" w:sz="0" w:space="0" w:color="auto"/>
        <w:left w:val="none" w:sz="0" w:space="0" w:color="auto"/>
        <w:bottom w:val="none" w:sz="0" w:space="0" w:color="auto"/>
        <w:right w:val="none" w:sz="0" w:space="0" w:color="auto"/>
      </w:divBdr>
      <w:divsChild>
        <w:div w:id="1188443365">
          <w:marLeft w:val="0"/>
          <w:marRight w:val="0"/>
          <w:marTop w:val="0"/>
          <w:marBottom w:val="0"/>
          <w:divBdr>
            <w:top w:val="none" w:sz="0" w:space="0" w:color="auto"/>
            <w:left w:val="none" w:sz="0" w:space="0" w:color="auto"/>
            <w:bottom w:val="none" w:sz="0" w:space="0" w:color="auto"/>
            <w:right w:val="none" w:sz="0" w:space="0" w:color="auto"/>
          </w:divBdr>
          <w:divsChild>
            <w:div w:id="659428021">
              <w:marLeft w:val="0"/>
              <w:marRight w:val="0"/>
              <w:marTop w:val="0"/>
              <w:marBottom w:val="0"/>
              <w:divBdr>
                <w:top w:val="single" w:sz="2" w:space="0" w:color="FFFFFF"/>
                <w:left w:val="single" w:sz="6" w:space="0" w:color="FFFFFF"/>
                <w:bottom w:val="single" w:sz="6" w:space="0" w:color="FFFFFF"/>
                <w:right w:val="single" w:sz="6" w:space="0" w:color="FFFFFF"/>
              </w:divBdr>
              <w:divsChild>
                <w:div w:id="1927417768">
                  <w:marLeft w:val="0"/>
                  <w:marRight w:val="0"/>
                  <w:marTop w:val="0"/>
                  <w:marBottom w:val="0"/>
                  <w:divBdr>
                    <w:top w:val="single" w:sz="6" w:space="1" w:color="D3D3D3"/>
                    <w:left w:val="none" w:sz="0" w:space="0" w:color="auto"/>
                    <w:bottom w:val="none" w:sz="0" w:space="0" w:color="auto"/>
                    <w:right w:val="none" w:sz="0" w:space="0" w:color="auto"/>
                  </w:divBdr>
                  <w:divsChild>
                    <w:div w:id="1209150346">
                      <w:marLeft w:val="0"/>
                      <w:marRight w:val="0"/>
                      <w:marTop w:val="0"/>
                      <w:marBottom w:val="0"/>
                      <w:divBdr>
                        <w:top w:val="none" w:sz="0" w:space="0" w:color="auto"/>
                        <w:left w:val="none" w:sz="0" w:space="0" w:color="auto"/>
                        <w:bottom w:val="none" w:sz="0" w:space="0" w:color="auto"/>
                        <w:right w:val="none" w:sz="0" w:space="0" w:color="auto"/>
                      </w:divBdr>
                      <w:divsChild>
                        <w:div w:id="16551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8019">
      <w:bodyDiv w:val="1"/>
      <w:marLeft w:val="0"/>
      <w:marRight w:val="0"/>
      <w:marTop w:val="0"/>
      <w:marBottom w:val="0"/>
      <w:divBdr>
        <w:top w:val="none" w:sz="0" w:space="0" w:color="auto"/>
        <w:left w:val="none" w:sz="0" w:space="0" w:color="auto"/>
        <w:bottom w:val="none" w:sz="0" w:space="0" w:color="auto"/>
        <w:right w:val="none" w:sz="0" w:space="0" w:color="auto"/>
      </w:divBdr>
    </w:div>
    <w:div w:id="1430000848">
      <w:bodyDiv w:val="1"/>
      <w:marLeft w:val="0"/>
      <w:marRight w:val="0"/>
      <w:marTop w:val="0"/>
      <w:marBottom w:val="0"/>
      <w:divBdr>
        <w:top w:val="none" w:sz="0" w:space="0" w:color="auto"/>
        <w:left w:val="none" w:sz="0" w:space="0" w:color="auto"/>
        <w:bottom w:val="none" w:sz="0" w:space="0" w:color="auto"/>
        <w:right w:val="none" w:sz="0" w:space="0" w:color="auto"/>
      </w:divBdr>
      <w:divsChild>
        <w:div w:id="61879408">
          <w:marLeft w:val="0"/>
          <w:marRight w:val="0"/>
          <w:marTop w:val="0"/>
          <w:marBottom w:val="0"/>
          <w:divBdr>
            <w:top w:val="none" w:sz="0" w:space="0" w:color="auto"/>
            <w:left w:val="none" w:sz="0" w:space="0" w:color="auto"/>
            <w:bottom w:val="none" w:sz="0" w:space="0" w:color="auto"/>
            <w:right w:val="none" w:sz="0" w:space="0" w:color="auto"/>
          </w:divBdr>
          <w:divsChild>
            <w:div w:id="579602147">
              <w:marLeft w:val="0"/>
              <w:marRight w:val="0"/>
              <w:marTop w:val="0"/>
              <w:marBottom w:val="0"/>
              <w:divBdr>
                <w:top w:val="none" w:sz="0" w:space="0" w:color="auto"/>
                <w:left w:val="none" w:sz="0" w:space="0" w:color="auto"/>
                <w:bottom w:val="none" w:sz="0" w:space="0" w:color="auto"/>
                <w:right w:val="none" w:sz="0" w:space="0" w:color="auto"/>
              </w:divBdr>
              <w:divsChild>
                <w:div w:id="350956534">
                  <w:marLeft w:val="0"/>
                  <w:marRight w:val="0"/>
                  <w:marTop w:val="0"/>
                  <w:marBottom w:val="0"/>
                  <w:divBdr>
                    <w:top w:val="single" w:sz="6" w:space="0" w:color="DDDDDD"/>
                    <w:left w:val="none" w:sz="0" w:space="0" w:color="auto"/>
                    <w:bottom w:val="none" w:sz="0" w:space="0" w:color="auto"/>
                    <w:right w:val="none" w:sz="0" w:space="0" w:color="auto"/>
                  </w:divBdr>
                  <w:divsChild>
                    <w:div w:id="2112044474">
                      <w:marLeft w:val="345"/>
                      <w:marRight w:val="360"/>
                      <w:marTop w:val="375"/>
                      <w:marBottom w:val="330"/>
                      <w:divBdr>
                        <w:top w:val="none" w:sz="0" w:space="0" w:color="auto"/>
                        <w:left w:val="none" w:sz="0" w:space="0" w:color="auto"/>
                        <w:bottom w:val="none" w:sz="0" w:space="0" w:color="auto"/>
                        <w:right w:val="none" w:sz="0" w:space="0" w:color="auto"/>
                      </w:divBdr>
                      <w:divsChild>
                        <w:div w:id="1223978107">
                          <w:marLeft w:val="0"/>
                          <w:marRight w:val="0"/>
                          <w:marTop w:val="0"/>
                          <w:marBottom w:val="0"/>
                          <w:divBdr>
                            <w:top w:val="none" w:sz="0" w:space="0" w:color="auto"/>
                            <w:left w:val="none" w:sz="0" w:space="0" w:color="auto"/>
                            <w:bottom w:val="none" w:sz="0" w:space="0" w:color="auto"/>
                            <w:right w:val="none" w:sz="0" w:space="0" w:color="auto"/>
                          </w:divBdr>
                        </w:div>
                        <w:div w:id="1511791908">
                          <w:marLeft w:val="0"/>
                          <w:marRight w:val="0"/>
                          <w:marTop w:val="0"/>
                          <w:marBottom w:val="0"/>
                          <w:divBdr>
                            <w:top w:val="none" w:sz="0" w:space="0" w:color="auto"/>
                            <w:left w:val="none" w:sz="0" w:space="0" w:color="auto"/>
                            <w:bottom w:val="none" w:sz="0" w:space="0" w:color="auto"/>
                            <w:right w:val="none" w:sz="0" w:space="0" w:color="auto"/>
                          </w:divBdr>
                        </w:div>
                        <w:div w:id="1882474801">
                          <w:marLeft w:val="0"/>
                          <w:marRight w:val="0"/>
                          <w:marTop w:val="0"/>
                          <w:marBottom w:val="0"/>
                          <w:divBdr>
                            <w:top w:val="none" w:sz="0" w:space="0" w:color="auto"/>
                            <w:left w:val="none" w:sz="0" w:space="0" w:color="auto"/>
                            <w:bottom w:val="none" w:sz="0" w:space="0" w:color="auto"/>
                            <w:right w:val="none" w:sz="0" w:space="0" w:color="auto"/>
                          </w:divBdr>
                        </w:div>
                        <w:div w:id="190339692">
                          <w:marLeft w:val="0"/>
                          <w:marRight w:val="0"/>
                          <w:marTop w:val="0"/>
                          <w:marBottom w:val="0"/>
                          <w:divBdr>
                            <w:top w:val="none" w:sz="0" w:space="0" w:color="auto"/>
                            <w:left w:val="none" w:sz="0" w:space="0" w:color="auto"/>
                            <w:bottom w:val="none" w:sz="0" w:space="0" w:color="auto"/>
                            <w:right w:val="none" w:sz="0" w:space="0" w:color="auto"/>
                          </w:divBdr>
                        </w:div>
                        <w:div w:id="200436373">
                          <w:marLeft w:val="0"/>
                          <w:marRight w:val="0"/>
                          <w:marTop w:val="0"/>
                          <w:marBottom w:val="0"/>
                          <w:divBdr>
                            <w:top w:val="none" w:sz="0" w:space="0" w:color="auto"/>
                            <w:left w:val="none" w:sz="0" w:space="0" w:color="auto"/>
                            <w:bottom w:val="none" w:sz="0" w:space="0" w:color="auto"/>
                            <w:right w:val="none" w:sz="0" w:space="0" w:color="auto"/>
                          </w:divBdr>
                        </w:div>
                        <w:div w:id="92435718">
                          <w:marLeft w:val="0"/>
                          <w:marRight w:val="0"/>
                          <w:marTop w:val="0"/>
                          <w:marBottom w:val="0"/>
                          <w:divBdr>
                            <w:top w:val="none" w:sz="0" w:space="0" w:color="auto"/>
                            <w:left w:val="none" w:sz="0" w:space="0" w:color="auto"/>
                            <w:bottom w:val="none" w:sz="0" w:space="0" w:color="auto"/>
                            <w:right w:val="none" w:sz="0" w:space="0" w:color="auto"/>
                          </w:divBdr>
                        </w:div>
                        <w:div w:id="465203815">
                          <w:marLeft w:val="0"/>
                          <w:marRight w:val="0"/>
                          <w:marTop w:val="0"/>
                          <w:marBottom w:val="0"/>
                          <w:divBdr>
                            <w:top w:val="none" w:sz="0" w:space="0" w:color="auto"/>
                            <w:left w:val="none" w:sz="0" w:space="0" w:color="auto"/>
                            <w:bottom w:val="none" w:sz="0" w:space="0" w:color="auto"/>
                            <w:right w:val="none" w:sz="0" w:space="0" w:color="auto"/>
                          </w:divBdr>
                        </w:div>
                        <w:div w:id="261425309">
                          <w:marLeft w:val="0"/>
                          <w:marRight w:val="0"/>
                          <w:marTop w:val="0"/>
                          <w:marBottom w:val="0"/>
                          <w:divBdr>
                            <w:top w:val="none" w:sz="0" w:space="0" w:color="auto"/>
                            <w:left w:val="none" w:sz="0" w:space="0" w:color="auto"/>
                            <w:bottom w:val="none" w:sz="0" w:space="0" w:color="auto"/>
                            <w:right w:val="none" w:sz="0" w:space="0" w:color="auto"/>
                          </w:divBdr>
                        </w:div>
                        <w:div w:id="1914967341">
                          <w:marLeft w:val="0"/>
                          <w:marRight w:val="0"/>
                          <w:marTop w:val="0"/>
                          <w:marBottom w:val="0"/>
                          <w:divBdr>
                            <w:top w:val="none" w:sz="0" w:space="0" w:color="auto"/>
                            <w:left w:val="none" w:sz="0" w:space="0" w:color="auto"/>
                            <w:bottom w:val="none" w:sz="0" w:space="0" w:color="auto"/>
                            <w:right w:val="none" w:sz="0" w:space="0" w:color="auto"/>
                          </w:divBdr>
                        </w:div>
                        <w:div w:id="4133118">
                          <w:marLeft w:val="0"/>
                          <w:marRight w:val="0"/>
                          <w:marTop w:val="0"/>
                          <w:marBottom w:val="0"/>
                          <w:divBdr>
                            <w:top w:val="none" w:sz="0" w:space="0" w:color="auto"/>
                            <w:left w:val="none" w:sz="0" w:space="0" w:color="auto"/>
                            <w:bottom w:val="none" w:sz="0" w:space="0" w:color="auto"/>
                            <w:right w:val="none" w:sz="0" w:space="0" w:color="auto"/>
                          </w:divBdr>
                        </w:div>
                        <w:div w:id="1631672255">
                          <w:marLeft w:val="0"/>
                          <w:marRight w:val="0"/>
                          <w:marTop w:val="0"/>
                          <w:marBottom w:val="0"/>
                          <w:divBdr>
                            <w:top w:val="none" w:sz="0" w:space="0" w:color="auto"/>
                            <w:left w:val="none" w:sz="0" w:space="0" w:color="auto"/>
                            <w:bottom w:val="none" w:sz="0" w:space="0" w:color="auto"/>
                            <w:right w:val="none" w:sz="0" w:space="0" w:color="auto"/>
                          </w:divBdr>
                        </w:div>
                        <w:div w:id="1747802994">
                          <w:marLeft w:val="0"/>
                          <w:marRight w:val="0"/>
                          <w:marTop w:val="0"/>
                          <w:marBottom w:val="0"/>
                          <w:divBdr>
                            <w:top w:val="none" w:sz="0" w:space="0" w:color="auto"/>
                            <w:left w:val="none" w:sz="0" w:space="0" w:color="auto"/>
                            <w:bottom w:val="none" w:sz="0" w:space="0" w:color="auto"/>
                            <w:right w:val="none" w:sz="0" w:space="0" w:color="auto"/>
                          </w:divBdr>
                        </w:div>
                        <w:div w:id="1403747231">
                          <w:marLeft w:val="0"/>
                          <w:marRight w:val="0"/>
                          <w:marTop w:val="0"/>
                          <w:marBottom w:val="0"/>
                          <w:divBdr>
                            <w:top w:val="none" w:sz="0" w:space="0" w:color="auto"/>
                            <w:left w:val="none" w:sz="0" w:space="0" w:color="auto"/>
                            <w:bottom w:val="none" w:sz="0" w:space="0" w:color="auto"/>
                            <w:right w:val="none" w:sz="0" w:space="0" w:color="auto"/>
                          </w:divBdr>
                        </w:div>
                        <w:div w:id="818767362">
                          <w:marLeft w:val="0"/>
                          <w:marRight w:val="0"/>
                          <w:marTop w:val="0"/>
                          <w:marBottom w:val="0"/>
                          <w:divBdr>
                            <w:top w:val="none" w:sz="0" w:space="0" w:color="auto"/>
                            <w:left w:val="none" w:sz="0" w:space="0" w:color="auto"/>
                            <w:bottom w:val="none" w:sz="0" w:space="0" w:color="auto"/>
                            <w:right w:val="none" w:sz="0" w:space="0" w:color="auto"/>
                          </w:divBdr>
                        </w:div>
                        <w:div w:id="229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82713">
      <w:bodyDiv w:val="1"/>
      <w:marLeft w:val="0"/>
      <w:marRight w:val="0"/>
      <w:marTop w:val="0"/>
      <w:marBottom w:val="0"/>
      <w:divBdr>
        <w:top w:val="none" w:sz="0" w:space="0" w:color="auto"/>
        <w:left w:val="none" w:sz="0" w:space="0" w:color="auto"/>
        <w:bottom w:val="none" w:sz="0" w:space="0" w:color="auto"/>
        <w:right w:val="none" w:sz="0" w:space="0" w:color="auto"/>
      </w:divBdr>
    </w:div>
    <w:div w:id="1623000848">
      <w:bodyDiv w:val="1"/>
      <w:marLeft w:val="0"/>
      <w:marRight w:val="0"/>
      <w:marTop w:val="0"/>
      <w:marBottom w:val="0"/>
      <w:divBdr>
        <w:top w:val="none" w:sz="0" w:space="0" w:color="auto"/>
        <w:left w:val="none" w:sz="0" w:space="0" w:color="auto"/>
        <w:bottom w:val="none" w:sz="0" w:space="0" w:color="auto"/>
        <w:right w:val="none" w:sz="0" w:space="0" w:color="auto"/>
      </w:divBdr>
    </w:div>
    <w:div w:id="1628197085">
      <w:bodyDiv w:val="1"/>
      <w:marLeft w:val="0"/>
      <w:marRight w:val="0"/>
      <w:marTop w:val="0"/>
      <w:marBottom w:val="0"/>
      <w:divBdr>
        <w:top w:val="none" w:sz="0" w:space="0" w:color="auto"/>
        <w:left w:val="none" w:sz="0" w:space="0" w:color="auto"/>
        <w:bottom w:val="none" w:sz="0" w:space="0" w:color="auto"/>
        <w:right w:val="none" w:sz="0" w:space="0" w:color="auto"/>
      </w:divBdr>
    </w:div>
    <w:div w:id="1671330217">
      <w:bodyDiv w:val="1"/>
      <w:marLeft w:val="0"/>
      <w:marRight w:val="0"/>
      <w:marTop w:val="0"/>
      <w:marBottom w:val="0"/>
      <w:divBdr>
        <w:top w:val="none" w:sz="0" w:space="0" w:color="auto"/>
        <w:left w:val="none" w:sz="0" w:space="0" w:color="auto"/>
        <w:bottom w:val="none" w:sz="0" w:space="0" w:color="auto"/>
        <w:right w:val="none" w:sz="0" w:space="0" w:color="auto"/>
      </w:divBdr>
    </w:div>
    <w:div w:id="1699966055">
      <w:bodyDiv w:val="1"/>
      <w:marLeft w:val="0"/>
      <w:marRight w:val="0"/>
      <w:marTop w:val="0"/>
      <w:marBottom w:val="0"/>
      <w:divBdr>
        <w:top w:val="none" w:sz="0" w:space="0" w:color="auto"/>
        <w:left w:val="none" w:sz="0" w:space="0" w:color="auto"/>
        <w:bottom w:val="none" w:sz="0" w:space="0" w:color="auto"/>
        <w:right w:val="none" w:sz="0" w:space="0" w:color="auto"/>
      </w:divBdr>
    </w:div>
    <w:div w:id="20242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northyorkshire-pfcc.gov.uk/fire-oversight/governance/local-pension-board-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wypf.org.uk/Member/Fire/IDRP/InternalDisputeResolutionPro.aspx"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ypf.org.uk/Member/Fire/IDRP/InternalDisputeResolutionPr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71e8aad-cf0b-4a9f-9eee-96f183a36660" ContentTypeId="0x0101002F8500B8A1102348A2553EED50E999D3" PreviousValue="false"/>
</file>

<file path=customXml/item4.xml><?xml version="1.0" encoding="utf-8"?>
<ct:contentTypeSchema xmlns:ct="http://schemas.microsoft.com/office/2006/metadata/contentType" xmlns:ma="http://schemas.microsoft.com/office/2006/metadata/properties/metaAttributes" ct:_="" ma:_="" ma:contentTypeName="Word Document" ma:contentTypeID="0x0101002F8500B8A1102348A2553EED50E999D300C293643F6797E74D801B6F489B57FF4D" ma:contentTypeVersion="15" ma:contentTypeDescription="" ma:contentTypeScope="" ma:versionID="b2dbe160e42e90be3e561ba76c84aa8a">
  <xsd:schema xmlns:xsd="http://www.w3.org/2001/XMLSchema" xmlns:xs="http://www.w3.org/2001/XMLSchema" xmlns:p="http://schemas.microsoft.com/office/2006/metadata/properties" xmlns:ns2="8a4e297b-ba98-4686-a1a5-d42bb460104b" xmlns:ns3="e1b25a2c-ccc4-4715-9774-503bb9887330" xmlns:ns4="f26ff68d-0168-4809-9fbc-63e19a5a703d" targetNamespace="http://schemas.microsoft.com/office/2006/metadata/properties" ma:root="true" ma:fieldsID="80ae3ee418725b8afef0923d5094616e" ns2:_="" ns3:_="" ns4:_="">
    <xsd:import namespace="8a4e297b-ba98-4686-a1a5-d42bb460104b"/>
    <xsd:import namespace="e1b25a2c-ccc4-4715-9774-503bb9887330"/>
    <xsd:import namespace="f26ff68d-0168-4809-9fbc-63e19a5a703d"/>
    <xsd:element name="properties">
      <xsd:complexType>
        <xsd:sequence>
          <xsd:element name="documentManagement">
            <xsd:complexType>
              <xsd:all>
                <xsd:element ref="ns2:Retention_x0020_End_x0020_Date"/>
                <xsd:element ref="ns3:DocumentCategory" minOccurs="0"/>
                <xsd:element ref="ns4:Year" minOccurs="0"/>
                <xsd:element ref="ns4: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e297b-ba98-4686-a1a5-d42bb460104b" elementFormDefault="qualified">
    <xsd:import namespace="http://schemas.microsoft.com/office/2006/documentManagement/types"/>
    <xsd:import namespace="http://schemas.microsoft.com/office/infopath/2007/PartnerControls"/>
    <xsd:element name="Retention_x0020_End_x0020_Date" ma:index="8" ma:displayName="Retention End Date" ma:format="DateOnly"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b25a2c-ccc4-4715-9774-503bb9887330" elementFormDefault="qualified">
    <xsd:import namespace="http://schemas.microsoft.com/office/2006/documentManagement/types"/>
    <xsd:import namespace="http://schemas.microsoft.com/office/infopath/2007/PartnerControls"/>
    <xsd:element name="DocumentCategory" ma:index="9" nillable="true" ma:displayName="Document Category" ma:format="Dropdown" ma:internalName="DocumentCategory">
      <xsd:simpleType>
        <xsd:restriction base="dms:Choice">
          <xsd:enumeration value="Auto re enrolment 2019"/>
          <xsd:enumeration value="Complaints"/>
          <xsd:enumeration value="Consultations"/>
          <xsd:enumeration value="CPD Recipients 2019-20"/>
          <xsd:enumeration value="Death Cases"/>
          <xsd:enumeration value="F21s Raised"/>
          <xsd:enumeration value="FPS Estimate Calcs &amp; Letters"/>
          <xsd:enumeration value="FPS Discretions"/>
          <xsd:enumeration value="FPS Leavers"/>
          <xsd:enumeration value="FPS Starters"/>
          <xsd:enumeration value="FPS Year End"/>
          <xsd:enumeration value="GAD 2019"/>
          <xsd:enumeration value="GAD"/>
          <xsd:enumeration value="HMRC Info and Letters"/>
          <xsd:enumeration value="IDRP"/>
          <xsd:enumeration value="Ill Health Forms and Guidance"/>
          <xsd:enumeration value="Ill Health Forms and Guidance – for Healthwork"/>
          <xsd:enumeration value="LGPS AVCs – incl AVCWise"/>
          <xsd:enumeration value="LGPS Estimate Calcs &amp; Letters"/>
          <xsd:enumeration value="LGPS Data and Tasks"/>
          <xsd:enumeration value="LGPS Discretions and Policies"/>
          <xsd:enumeration value="LGPS Leavers"/>
          <xsd:enumeration value="LGPS Starters"/>
          <xsd:enumeration value="LGPS Year End"/>
          <xsd:enumeration value="LPB"/>
          <xsd:enumeration value="Opting Out"/>
          <xsd:enumeration value="Pre Ret Seminars"/>
          <xsd:enumeration value="Quarterly Board Report"/>
          <xsd:enumeration value="RDS Mod Letters"/>
          <xsd:enumeration value="Recalcs"/>
          <xsd:enumeration value="Remedy"/>
          <xsd:enumeration value="Retirements"/>
          <xsd:enumeration value="SAB Levy"/>
          <xsd:enumeration value="Strike Action Info"/>
          <xsd:enumeration value="Strike Action Info - Buy Back"/>
          <xsd:enumeration value="Strike Action Info - Buy Back - Payroll"/>
          <xsd:enumeration value="Strike Action Info - Buy Back - Wholetime"/>
          <xsd:enumeration value="Surveys"/>
          <xsd:enumeration value="Top up Grant"/>
        </xsd:restriction>
      </xsd:simpleType>
    </xsd:element>
  </xsd:schema>
  <xsd:schema xmlns:xsd="http://www.w3.org/2001/XMLSchema" xmlns:xs="http://www.w3.org/2001/XMLSchema" xmlns:dms="http://schemas.microsoft.com/office/2006/documentManagement/types" xmlns:pc="http://schemas.microsoft.com/office/infopath/2007/PartnerControls" targetNamespace="f26ff68d-0168-4809-9fbc-63e19a5a703d" elementFormDefault="qualified">
    <xsd:import namespace="http://schemas.microsoft.com/office/2006/documentManagement/types"/>
    <xsd:import namespace="http://schemas.microsoft.com/office/infopath/2007/PartnerControls"/>
    <xsd:element name="Year" ma:index="10"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5"/>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02/03"/>
        </xsd:restriction>
      </xsd:simpleType>
    </xsd:element>
    <xsd:element name="Month" ma:index="11" nillable="true" ma:displayName="Month" ma:format="Dropdown" ma:internalName="Month">
      <xsd:simpleType>
        <xsd:restriction base="dms:Choice">
          <xsd:enumeration value="Full Year"/>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tention_x0020_End_x0020_Date xmlns="8a4e297b-ba98-4686-a1a5-d42bb460104b">2029-09-19T23:00:00+00:00</Retention_x0020_End_x0020_Date>
    <DocumentCategory xmlns="e1b25a2c-ccc4-4715-9774-503bb9887330" xsi:nil="true"/>
    <Year xmlns="f26ff68d-0168-4809-9fbc-63e19a5a703d" xsi:nil="true"/>
    <Month xmlns="f26ff68d-0168-4809-9fbc-63e19a5a703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A8552-84D7-4649-9AA2-A0913184EC25}">
  <ds:schemaRefs>
    <ds:schemaRef ds:uri="http://schemas.microsoft.com/office/2006/metadata/customXsn"/>
  </ds:schemaRefs>
</ds:datastoreItem>
</file>

<file path=customXml/itemProps2.xml><?xml version="1.0" encoding="utf-8"?>
<ds:datastoreItem xmlns:ds="http://schemas.openxmlformats.org/officeDocument/2006/customXml" ds:itemID="{2D5DB179-6F7F-4D04-8DF9-DD4498FE94D7}">
  <ds:schemaRefs>
    <ds:schemaRef ds:uri="http://schemas.openxmlformats.org/officeDocument/2006/bibliography"/>
  </ds:schemaRefs>
</ds:datastoreItem>
</file>

<file path=customXml/itemProps3.xml><?xml version="1.0" encoding="utf-8"?>
<ds:datastoreItem xmlns:ds="http://schemas.openxmlformats.org/officeDocument/2006/customXml" ds:itemID="{BDEFD846-D28E-46E7-9F67-69448FDA9CE6}">
  <ds:schemaRefs>
    <ds:schemaRef ds:uri="Microsoft.SharePoint.Taxonomy.ContentTypeSync"/>
  </ds:schemaRefs>
</ds:datastoreItem>
</file>

<file path=customXml/itemProps4.xml><?xml version="1.0" encoding="utf-8"?>
<ds:datastoreItem xmlns:ds="http://schemas.openxmlformats.org/officeDocument/2006/customXml" ds:itemID="{1DBF4D03-40A4-4DE5-AC98-9A549A7F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e297b-ba98-4686-a1a5-d42bb460104b"/>
    <ds:schemaRef ds:uri="e1b25a2c-ccc4-4715-9774-503bb9887330"/>
    <ds:schemaRef ds:uri="f26ff68d-0168-4809-9fbc-63e19a5a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9182A-CDC1-4BF6-8F2D-51F7753D9C5D}">
  <ds:schemaRefs>
    <ds:schemaRef ds:uri="http://schemas.microsoft.com/office/2006/metadata/properties"/>
    <ds:schemaRef ds:uri="http://schemas.microsoft.com/office/infopath/2007/PartnerControls"/>
    <ds:schemaRef ds:uri="8a4e297b-ba98-4686-a1a5-d42bb460104b"/>
    <ds:schemaRef ds:uri="e1b25a2c-ccc4-4715-9774-503bb9887330"/>
    <ds:schemaRef ds:uri="f26ff68d-0168-4809-9fbc-63e19a5a703d"/>
  </ds:schemaRefs>
</ds:datastoreItem>
</file>

<file path=customXml/itemProps6.xml><?xml version="1.0" encoding="utf-8"?>
<ds:datastoreItem xmlns:ds="http://schemas.openxmlformats.org/officeDocument/2006/customXml" ds:itemID="{A78F3E87-995D-48D1-81BF-F19DA3DF0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Pensions Administrator Manager Report for Pensions Board Meeting 1 Oct 2019</vt:lpstr>
    </vt:vector>
  </TitlesOfParts>
  <Company>North Yorkshire Fire &amp; Rescue Service</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Administrator Manager Report for Pensions Board Meeting 1 Oct 2019</dc:title>
  <dc:subject>Reports</dc:subject>
  <dc:creator>David Hood</dc:creator>
  <cp:lastModifiedBy>David Hood</cp:lastModifiedBy>
  <cp:revision>6</cp:revision>
  <cp:lastPrinted>2019-11-28T16:02:00Z</cp:lastPrinted>
  <dcterms:created xsi:type="dcterms:W3CDTF">2020-10-12T13:31:00Z</dcterms:created>
  <dcterms:modified xsi:type="dcterms:W3CDTF">2020-10-12T13:34:00Z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0x0101002F8500B8A1102348A2553EED50E999D300C293643F6797E74D801B6F489B57FF4D</vt:lpwstr>
  </property>
  <property fmtid="{D5CDD505-2E9C-101B-9397-08002B2CF9AE}" pid="3" name="_dlc_DocIdItemGuid">
    <vt:lpwstr>cd7c9d5d-b0b5-4e6e-9b0e-6627adb5197f</vt:lpwstr>
  </property>
</Properties>
</file>